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4F51" w14:textId="77777777" w:rsidR="00D5112E" w:rsidRPr="00D5112E" w:rsidRDefault="00D5112E" w:rsidP="00D5112E">
      <w:pPr>
        <w:spacing w:after="0"/>
        <w:jc w:val="center"/>
        <w:rPr>
          <w:b/>
          <w:bCs/>
          <w:color w:val="002060"/>
          <w:sz w:val="28"/>
          <w:szCs w:val="28"/>
          <w:lang w:val="es-ES"/>
        </w:rPr>
      </w:pPr>
      <w:r w:rsidRPr="00D5112E">
        <w:rPr>
          <w:b/>
          <w:bCs/>
          <w:color w:val="002060"/>
          <w:sz w:val="28"/>
          <w:szCs w:val="28"/>
          <w:lang w:val="es-ES"/>
        </w:rPr>
        <w:t>Nota de orientación:</w:t>
      </w:r>
    </w:p>
    <w:p w14:paraId="5EA67609" w14:textId="67B6F8EE" w:rsidR="00D5112E" w:rsidRDefault="00D5112E" w:rsidP="00D5112E">
      <w:pPr>
        <w:spacing w:after="0"/>
        <w:jc w:val="center"/>
        <w:rPr>
          <w:b/>
          <w:bCs/>
          <w:color w:val="002060"/>
          <w:sz w:val="28"/>
          <w:szCs w:val="28"/>
          <w:lang w:val="es-ES"/>
        </w:rPr>
      </w:pPr>
      <w:r>
        <w:rPr>
          <w:b/>
          <w:bCs/>
          <w:color w:val="002060"/>
          <w:sz w:val="28"/>
          <w:szCs w:val="28"/>
          <w:lang w:val="es-ES"/>
        </w:rPr>
        <w:t>La p</w:t>
      </w:r>
      <w:r w:rsidRPr="00D5112E">
        <w:rPr>
          <w:b/>
          <w:bCs/>
          <w:color w:val="002060"/>
          <w:sz w:val="28"/>
          <w:szCs w:val="28"/>
          <w:lang w:val="es-ES"/>
        </w:rPr>
        <w:t xml:space="preserve">articipación de </w:t>
      </w:r>
      <w:r>
        <w:rPr>
          <w:b/>
          <w:bCs/>
          <w:color w:val="002060"/>
          <w:sz w:val="28"/>
          <w:szCs w:val="28"/>
          <w:lang w:val="es-ES"/>
        </w:rPr>
        <w:t xml:space="preserve">las </w:t>
      </w:r>
      <w:r w:rsidRPr="00D5112E">
        <w:rPr>
          <w:b/>
          <w:bCs/>
          <w:color w:val="002060"/>
          <w:sz w:val="28"/>
          <w:szCs w:val="28"/>
          <w:lang w:val="es-ES"/>
        </w:rPr>
        <w:t>niñas y</w:t>
      </w:r>
      <w:r>
        <w:rPr>
          <w:b/>
          <w:bCs/>
          <w:color w:val="002060"/>
          <w:sz w:val="28"/>
          <w:szCs w:val="28"/>
          <w:lang w:val="es-ES"/>
        </w:rPr>
        <w:t xml:space="preserve"> las</w:t>
      </w:r>
      <w:r w:rsidRPr="00D5112E">
        <w:rPr>
          <w:b/>
          <w:bCs/>
          <w:color w:val="002060"/>
          <w:sz w:val="28"/>
          <w:szCs w:val="28"/>
          <w:lang w:val="es-ES"/>
        </w:rPr>
        <w:t xml:space="preserve"> mujeres jóvenes en "</w:t>
      </w:r>
      <w:r>
        <w:rPr>
          <w:b/>
          <w:bCs/>
          <w:color w:val="002060"/>
          <w:sz w:val="28"/>
          <w:szCs w:val="28"/>
          <w:lang w:val="es-ES"/>
        </w:rPr>
        <w:t>Su Mundo, Su Voz</w:t>
      </w:r>
      <w:r w:rsidRPr="00D5112E">
        <w:rPr>
          <w:b/>
          <w:bCs/>
          <w:color w:val="002060"/>
          <w:sz w:val="28"/>
          <w:szCs w:val="28"/>
          <w:lang w:val="es-ES"/>
        </w:rPr>
        <w:t>"</w:t>
      </w:r>
    </w:p>
    <w:p w14:paraId="0D8F6664" w14:textId="77777777" w:rsidR="00D5112E" w:rsidRPr="00D5112E" w:rsidRDefault="00D5112E" w:rsidP="00D5112E">
      <w:pPr>
        <w:spacing w:after="0"/>
        <w:jc w:val="center"/>
        <w:rPr>
          <w:b/>
          <w:bCs/>
          <w:color w:val="002060"/>
          <w:sz w:val="28"/>
          <w:szCs w:val="28"/>
          <w:lang w:val="es-ES"/>
        </w:rPr>
      </w:pPr>
    </w:p>
    <w:p w14:paraId="32284CA7" w14:textId="17ABC32F" w:rsidR="00577AB0" w:rsidRPr="00505B46" w:rsidRDefault="00577AB0" w:rsidP="069C5C44">
      <w:pPr>
        <w:spacing w:after="0"/>
        <w:jc w:val="center"/>
        <w:rPr>
          <w:b/>
          <w:bCs/>
          <w:color w:val="002060"/>
          <w:sz w:val="28"/>
          <w:szCs w:val="28"/>
          <w:lang w:val="es-ES"/>
        </w:rPr>
      </w:pPr>
    </w:p>
    <w:p w14:paraId="6665358C" w14:textId="58E03B11" w:rsidR="00577AB0" w:rsidRPr="00D5112E" w:rsidRDefault="00D5112E" w:rsidP="0F0F2FBF">
      <w:pPr>
        <w:rPr>
          <w:b/>
          <w:bCs/>
          <w:lang w:val="es-ES"/>
        </w:rPr>
      </w:pPr>
      <w:r w:rsidRPr="00D5112E">
        <w:rPr>
          <w:b/>
          <w:bCs/>
          <w:lang w:val="es-ES"/>
        </w:rPr>
        <w:t>¿A quién va dirigida esta guía</w:t>
      </w:r>
      <w:r>
        <w:rPr>
          <w:b/>
          <w:bCs/>
          <w:lang w:val="es-ES"/>
        </w:rPr>
        <w:t>?</w:t>
      </w:r>
      <w:r w:rsidRPr="00D5112E">
        <w:rPr>
          <w:b/>
          <w:bCs/>
          <w:lang w:val="es-ES"/>
        </w:rPr>
        <w:t xml:space="preserve"> </w:t>
      </w:r>
    </w:p>
    <w:p w14:paraId="604C7BE7" w14:textId="7135238B" w:rsidR="00D5112E" w:rsidRDefault="00D5112E" w:rsidP="0F0F2FBF">
      <w:pPr>
        <w:rPr>
          <w:rFonts w:ascii="Lato" w:eastAsia="Lato" w:hAnsi="Lato" w:cs="Lato"/>
          <w:i/>
          <w:iCs/>
          <w:color w:val="000000" w:themeColor="text1"/>
          <w:sz w:val="20"/>
          <w:szCs w:val="20"/>
          <w:lang w:val="es-ES"/>
        </w:rPr>
      </w:pPr>
      <w:r w:rsidRPr="00D5112E">
        <w:rPr>
          <w:lang w:val="es-ES"/>
        </w:rPr>
        <w:t xml:space="preserve">Esta nota de orientación está </w:t>
      </w:r>
      <w:r>
        <w:rPr>
          <w:lang w:val="es-ES"/>
        </w:rPr>
        <w:t>dirigida</w:t>
      </w:r>
      <w:r w:rsidRPr="00D5112E">
        <w:rPr>
          <w:lang w:val="es-ES"/>
        </w:rPr>
        <w:t xml:space="preserve"> a las OM que planean contribuir al Resultado </w:t>
      </w:r>
      <w:r>
        <w:rPr>
          <w:lang w:val="es-ES"/>
        </w:rPr>
        <w:t>G</w:t>
      </w:r>
      <w:r w:rsidRPr="00D5112E">
        <w:rPr>
          <w:lang w:val="es-ES"/>
        </w:rPr>
        <w:t xml:space="preserve">lobal 3 de "Su </w:t>
      </w:r>
      <w:r>
        <w:rPr>
          <w:lang w:val="es-ES"/>
        </w:rPr>
        <w:t>M</w:t>
      </w:r>
      <w:r w:rsidRPr="00D5112E">
        <w:rPr>
          <w:lang w:val="es-ES"/>
        </w:rPr>
        <w:t>undo,</w:t>
      </w:r>
      <w:r>
        <w:rPr>
          <w:lang w:val="es-ES"/>
        </w:rPr>
        <w:t xml:space="preserve"> S</w:t>
      </w:r>
      <w:r w:rsidRPr="00D5112E">
        <w:rPr>
          <w:lang w:val="es-ES"/>
        </w:rPr>
        <w:t xml:space="preserve">u </w:t>
      </w:r>
      <w:r>
        <w:rPr>
          <w:lang w:val="es-ES"/>
        </w:rPr>
        <w:t>V</w:t>
      </w:r>
      <w:r w:rsidRPr="00D5112E">
        <w:rPr>
          <w:lang w:val="es-ES"/>
        </w:rPr>
        <w:t>oz"</w:t>
      </w:r>
      <w:r>
        <w:rPr>
          <w:lang w:val="es-ES"/>
        </w:rPr>
        <w:t xml:space="preserve">, </w:t>
      </w:r>
      <w:r w:rsidRPr="00D5112E">
        <w:rPr>
          <w:lang w:val="es-ES"/>
        </w:rPr>
        <w:t>"</w:t>
      </w:r>
      <w:r w:rsidRPr="00D5112E">
        <w:rPr>
          <w:rFonts w:ascii="Lato" w:eastAsia="Lato" w:hAnsi="Lato" w:cs="Lato"/>
          <w:i/>
          <w:iCs/>
          <w:color w:val="000000" w:themeColor="text1"/>
          <w:sz w:val="20"/>
          <w:szCs w:val="20"/>
          <w:lang w:val="es-ES"/>
        </w:rPr>
        <w:t>Mejores prácticas en la participación significativa de las niñas y las mujeres jóvenes dentro de la alianza”</w:t>
      </w:r>
      <w:r>
        <w:rPr>
          <w:rFonts w:ascii="Lato" w:eastAsia="Lato" w:hAnsi="Lato" w:cs="Lato"/>
          <w:i/>
          <w:iCs/>
          <w:color w:val="000000" w:themeColor="text1"/>
          <w:sz w:val="20"/>
          <w:szCs w:val="20"/>
          <w:lang w:val="es-ES"/>
        </w:rPr>
        <w:t>.</w:t>
      </w:r>
    </w:p>
    <w:p w14:paraId="6296C7FD" w14:textId="76A9B27A" w:rsidR="00D5112E" w:rsidRDefault="00D5112E" w:rsidP="0F0F2FBF">
      <w:pPr>
        <w:rPr>
          <w:lang w:val="es-ES"/>
        </w:rPr>
      </w:pPr>
      <w:r w:rsidRPr="00D5112E">
        <w:rPr>
          <w:lang w:val="es-ES"/>
        </w:rPr>
        <w:t>Este puede ser el único enfoque de su proyecto</w:t>
      </w:r>
      <w:r>
        <w:rPr>
          <w:lang w:val="es-ES"/>
        </w:rPr>
        <w:t>,</w:t>
      </w:r>
      <w:r w:rsidRPr="00D5112E">
        <w:rPr>
          <w:lang w:val="es-ES"/>
        </w:rPr>
        <w:t xml:space="preserve"> o puede ser un componente de</w:t>
      </w:r>
      <w:r>
        <w:rPr>
          <w:lang w:val="es-ES"/>
        </w:rPr>
        <w:t xml:space="preserve">l mismo. </w:t>
      </w:r>
      <w:r w:rsidRPr="00D5112E">
        <w:rPr>
          <w:lang w:val="es-ES"/>
        </w:rPr>
        <w:t xml:space="preserve">La siguiente nota de orientación </w:t>
      </w:r>
      <w:r>
        <w:rPr>
          <w:lang w:val="es-ES"/>
        </w:rPr>
        <w:t>brinda</w:t>
      </w:r>
      <w:r w:rsidRPr="00D5112E">
        <w:rPr>
          <w:lang w:val="es-ES"/>
        </w:rPr>
        <w:t xml:space="preserve"> algunos pasos </w:t>
      </w:r>
      <w:r>
        <w:rPr>
          <w:lang w:val="es-ES"/>
        </w:rPr>
        <w:t xml:space="preserve">que pueden </w:t>
      </w:r>
      <w:r w:rsidRPr="00D5112E">
        <w:rPr>
          <w:lang w:val="es-ES"/>
        </w:rPr>
        <w:t>considerar</w:t>
      </w:r>
      <w:r>
        <w:rPr>
          <w:lang w:val="es-ES"/>
        </w:rPr>
        <w:t xml:space="preserve"> cuando estén planeando </w:t>
      </w:r>
      <w:r w:rsidRPr="00D5112E">
        <w:rPr>
          <w:lang w:val="es-ES"/>
        </w:rPr>
        <w:t xml:space="preserve">la participación significativa de las niñas y </w:t>
      </w:r>
      <w:r>
        <w:rPr>
          <w:lang w:val="es-ES"/>
        </w:rPr>
        <w:t xml:space="preserve">las </w:t>
      </w:r>
      <w:r w:rsidRPr="00D5112E">
        <w:rPr>
          <w:lang w:val="es-ES"/>
        </w:rPr>
        <w:t>mujeres jóvenes en la planificación y ejecución de su proyecto.</w:t>
      </w:r>
    </w:p>
    <w:p w14:paraId="3B50718B" w14:textId="199CF451" w:rsidR="00D5112E" w:rsidRPr="00D5112E" w:rsidRDefault="00D5112E" w:rsidP="0F0F2FBF">
      <w:pPr>
        <w:rPr>
          <w:b/>
          <w:bCs/>
          <w:lang w:val="es-ES"/>
        </w:rPr>
      </w:pPr>
      <w:r w:rsidRPr="00D5112E">
        <w:rPr>
          <w:b/>
          <w:bCs/>
          <w:lang w:val="es-ES"/>
        </w:rPr>
        <w:t xml:space="preserve">¿Por qué la participación de </w:t>
      </w:r>
      <w:r>
        <w:rPr>
          <w:b/>
          <w:bCs/>
          <w:lang w:val="es-ES"/>
        </w:rPr>
        <w:t xml:space="preserve">las </w:t>
      </w:r>
      <w:r w:rsidRPr="00D5112E">
        <w:rPr>
          <w:b/>
          <w:bCs/>
          <w:lang w:val="es-ES"/>
        </w:rPr>
        <w:t>niñas y</w:t>
      </w:r>
      <w:r>
        <w:rPr>
          <w:b/>
          <w:bCs/>
          <w:lang w:val="es-ES"/>
        </w:rPr>
        <w:t xml:space="preserve"> las</w:t>
      </w:r>
      <w:r w:rsidRPr="00D5112E">
        <w:rPr>
          <w:b/>
          <w:bCs/>
          <w:lang w:val="es-ES"/>
        </w:rPr>
        <w:t xml:space="preserve"> mujeres jóvenes?</w:t>
      </w:r>
    </w:p>
    <w:p w14:paraId="3FC512B2" w14:textId="0B3E0D6D" w:rsidR="00D5112E" w:rsidRDefault="00D5112E" w:rsidP="069C5C44">
      <w:pPr>
        <w:rPr>
          <w:lang w:val="es-ES"/>
        </w:rPr>
      </w:pPr>
      <w:r w:rsidRPr="00D5112E">
        <w:rPr>
          <w:lang w:val="es-ES"/>
        </w:rPr>
        <w:t>Un pilar clave del programa global</w:t>
      </w:r>
      <w:r w:rsidR="004F5083">
        <w:rPr>
          <w:lang w:val="es-ES"/>
        </w:rPr>
        <w:t xml:space="preserve"> de</w:t>
      </w:r>
      <w:r w:rsidRPr="00D5112E">
        <w:rPr>
          <w:lang w:val="es-ES"/>
        </w:rPr>
        <w:t xml:space="preserve"> "Su </w:t>
      </w:r>
      <w:r w:rsidR="004F5083">
        <w:rPr>
          <w:lang w:val="es-ES"/>
        </w:rPr>
        <w:t>M</w:t>
      </w:r>
      <w:r w:rsidRPr="00D5112E">
        <w:rPr>
          <w:lang w:val="es-ES"/>
        </w:rPr>
        <w:t xml:space="preserve">undo, </w:t>
      </w:r>
      <w:r w:rsidR="004F5083">
        <w:rPr>
          <w:lang w:val="es-ES"/>
        </w:rPr>
        <w:t>S</w:t>
      </w:r>
      <w:r w:rsidRPr="00D5112E">
        <w:rPr>
          <w:lang w:val="es-ES"/>
        </w:rPr>
        <w:t xml:space="preserve">u </w:t>
      </w:r>
      <w:r w:rsidR="004F5083">
        <w:rPr>
          <w:lang w:val="es-ES"/>
        </w:rPr>
        <w:t>V</w:t>
      </w:r>
      <w:r w:rsidRPr="00D5112E">
        <w:rPr>
          <w:lang w:val="es-ES"/>
        </w:rPr>
        <w:t>oz" es fortalecer la participación de</w:t>
      </w:r>
      <w:r w:rsidR="004F5083">
        <w:rPr>
          <w:lang w:val="es-ES"/>
        </w:rPr>
        <w:t xml:space="preserve"> las</w:t>
      </w:r>
      <w:r w:rsidRPr="00D5112E">
        <w:rPr>
          <w:lang w:val="es-ES"/>
        </w:rPr>
        <w:t xml:space="preserve"> niñas y </w:t>
      </w:r>
      <w:r w:rsidR="004F5083">
        <w:rPr>
          <w:lang w:val="es-ES"/>
        </w:rPr>
        <w:t xml:space="preserve">las </w:t>
      </w:r>
      <w:r w:rsidRPr="00D5112E">
        <w:rPr>
          <w:lang w:val="es-ES"/>
        </w:rPr>
        <w:t>mujeres jóvenes (</w:t>
      </w:r>
      <w:r w:rsidR="004F5083">
        <w:rPr>
          <w:lang w:val="es-ES"/>
        </w:rPr>
        <w:t>NMJ</w:t>
      </w:r>
      <w:r w:rsidRPr="00D5112E">
        <w:rPr>
          <w:lang w:val="es-ES"/>
        </w:rPr>
        <w:t xml:space="preserve">) en los programas de la AMGS, </w:t>
      </w:r>
      <w:r w:rsidR="004F5083">
        <w:rPr>
          <w:lang w:val="es-ES"/>
        </w:rPr>
        <w:t xml:space="preserve">los procesos de propugnación </w:t>
      </w:r>
      <w:r w:rsidRPr="00D5112E">
        <w:rPr>
          <w:lang w:val="es-ES"/>
        </w:rPr>
        <w:t>y en todo el movimiento. El Fondo busca impulsar prácticas prometedoras</w:t>
      </w:r>
      <w:r w:rsidR="004F5083">
        <w:rPr>
          <w:lang w:val="es-ES"/>
        </w:rPr>
        <w:t>, a través de l</w:t>
      </w:r>
      <w:r w:rsidRPr="00D5112E">
        <w:rPr>
          <w:lang w:val="es-ES"/>
        </w:rPr>
        <w:t>a financiación de proyectos de</w:t>
      </w:r>
      <w:r w:rsidR="004F5083">
        <w:rPr>
          <w:lang w:val="es-ES"/>
        </w:rPr>
        <w:t xml:space="preserve"> las</w:t>
      </w:r>
      <w:r w:rsidRPr="00D5112E">
        <w:rPr>
          <w:lang w:val="es-ES"/>
        </w:rPr>
        <w:t xml:space="preserve"> OM que pued</w:t>
      </w:r>
      <w:r w:rsidR="004F5083">
        <w:rPr>
          <w:lang w:val="es-ES"/>
        </w:rPr>
        <w:t>a</w:t>
      </w:r>
      <w:r w:rsidRPr="00D5112E">
        <w:rPr>
          <w:lang w:val="es-ES"/>
        </w:rPr>
        <w:t>n demostrar enfoques innovadores en la participación significativa de las niñas.</w:t>
      </w:r>
    </w:p>
    <w:p w14:paraId="39BA1C51" w14:textId="44981F33" w:rsidR="3AF8F080" w:rsidRPr="004F5083" w:rsidRDefault="3AF8F080" w:rsidP="3AF8F080">
      <w:pPr>
        <w:spacing w:after="0" w:line="240" w:lineRule="auto"/>
        <w:rPr>
          <w:b/>
          <w:bCs/>
          <w:lang w:val="es-ES"/>
        </w:rPr>
      </w:pPr>
    </w:p>
    <w:p w14:paraId="5C5D02BD" w14:textId="320C7984" w:rsidR="001D4D9E" w:rsidRPr="004F5083" w:rsidRDefault="004F5083" w:rsidP="069C5C44">
      <w:pPr>
        <w:spacing w:after="0" w:line="240" w:lineRule="auto"/>
        <w:rPr>
          <w:b/>
          <w:bCs/>
          <w:lang w:val="es-ES"/>
        </w:rPr>
      </w:pPr>
      <w:r w:rsidRPr="004F5083">
        <w:rPr>
          <w:b/>
          <w:bCs/>
          <w:lang w:val="es-ES"/>
        </w:rPr>
        <w:t>Pasos que pueden consider</w:t>
      </w:r>
      <w:r w:rsidR="004666A0">
        <w:rPr>
          <w:b/>
          <w:bCs/>
          <w:lang w:val="es-ES"/>
        </w:rPr>
        <w:t>a</w:t>
      </w:r>
      <w:r w:rsidRPr="004F5083">
        <w:rPr>
          <w:b/>
          <w:bCs/>
          <w:lang w:val="es-ES"/>
        </w:rPr>
        <w:t xml:space="preserve">r: </w:t>
      </w:r>
    </w:p>
    <w:p w14:paraId="10F30F0C" w14:textId="55689E4A" w:rsidR="3AF8F080" w:rsidRPr="004F5083" w:rsidRDefault="3AF8F080" w:rsidP="3AF8F080">
      <w:pPr>
        <w:spacing w:after="0" w:line="240" w:lineRule="auto"/>
        <w:rPr>
          <w:b/>
          <w:bCs/>
          <w:lang w:val="es-ES"/>
        </w:rPr>
      </w:pPr>
    </w:p>
    <w:p w14:paraId="1B59903C" w14:textId="0B2F3FC3" w:rsidR="004F5083" w:rsidRPr="004F5083" w:rsidRDefault="00577AB0" w:rsidP="004F5083">
      <w:pPr>
        <w:spacing w:after="0" w:line="240" w:lineRule="auto"/>
        <w:rPr>
          <w:b/>
          <w:bCs/>
          <w:lang w:val="es-ES"/>
        </w:rPr>
      </w:pPr>
      <w:r w:rsidRPr="004F5083">
        <w:rPr>
          <w:b/>
          <w:bCs/>
          <w:lang w:val="es-ES"/>
        </w:rPr>
        <w:t xml:space="preserve">1. </w:t>
      </w:r>
      <w:r w:rsidR="004F5083" w:rsidRPr="004F5083">
        <w:rPr>
          <w:b/>
          <w:bCs/>
          <w:lang w:val="es-ES"/>
        </w:rPr>
        <w:t>Determine</w:t>
      </w:r>
      <w:r w:rsidR="004F5083">
        <w:rPr>
          <w:b/>
          <w:bCs/>
          <w:lang w:val="es-ES"/>
        </w:rPr>
        <w:t>n</w:t>
      </w:r>
      <w:r w:rsidR="004F5083" w:rsidRPr="004F5083">
        <w:rPr>
          <w:b/>
          <w:bCs/>
          <w:lang w:val="es-ES"/>
        </w:rPr>
        <w:t xml:space="preserve"> dónde sería más beneficioso y factible involucrar a</w:t>
      </w:r>
      <w:r w:rsidR="004F5083">
        <w:rPr>
          <w:b/>
          <w:bCs/>
          <w:lang w:val="es-ES"/>
        </w:rPr>
        <w:t xml:space="preserve"> las NMJ</w:t>
      </w:r>
      <w:r w:rsidR="004F5083" w:rsidRPr="004F5083">
        <w:rPr>
          <w:b/>
          <w:bCs/>
          <w:lang w:val="es-ES"/>
        </w:rPr>
        <w:t>.</w:t>
      </w:r>
    </w:p>
    <w:p w14:paraId="54CECD04" w14:textId="47C25519" w:rsidR="004F5083" w:rsidRPr="004F5083" w:rsidRDefault="004F5083" w:rsidP="004F5083">
      <w:pPr>
        <w:spacing w:after="0" w:line="240" w:lineRule="auto"/>
        <w:rPr>
          <w:lang w:val="es-ES"/>
        </w:rPr>
      </w:pPr>
      <w:r w:rsidRPr="004F5083">
        <w:rPr>
          <w:lang w:val="es-ES"/>
        </w:rPr>
        <w:t>Consideren dónde encajan m</w:t>
      </w:r>
      <w:r>
        <w:rPr>
          <w:lang w:val="es-ES"/>
        </w:rPr>
        <w:t>e</w:t>
      </w:r>
      <w:r w:rsidRPr="004F5083">
        <w:rPr>
          <w:lang w:val="es-ES"/>
        </w:rPr>
        <w:t>jor las N</w:t>
      </w:r>
      <w:r>
        <w:rPr>
          <w:lang w:val="es-ES"/>
        </w:rPr>
        <w:t xml:space="preserve">MJ </w:t>
      </w:r>
      <w:r w:rsidRPr="004F5083">
        <w:rPr>
          <w:lang w:val="es-ES"/>
        </w:rPr>
        <w:t xml:space="preserve">en el ciclo de su proyecto. </w:t>
      </w:r>
      <w:r w:rsidRPr="00505B46">
        <w:rPr>
          <w:lang w:val="es-ES"/>
        </w:rPr>
        <w:t xml:space="preserve">Ya sea en la </w:t>
      </w:r>
      <w:r w:rsidRPr="00505B46">
        <w:rPr>
          <w:b/>
          <w:bCs/>
          <w:lang w:val="es-ES"/>
        </w:rPr>
        <w:t xml:space="preserve">planificación del proyecto, la implementación </w:t>
      </w:r>
      <w:r w:rsidRPr="00505B46">
        <w:rPr>
          <w:lang w:val="es-ES"/>
        </w:rPr>
        <w:t>o durante la</w:t>
      </w:r>
      <w:r w:rsidRPr="00505B46">
        <w:rPr>
          <w:b/>
          <w:bCs/>
          <w:lang w:val="es-ES"/>
        </w:rPr>
        <w:t xml:space="preserve"> fase de evaluación</w:t>
      </w:r>
      <w:r w:rsidRPr="00505B46">
        <w:rPr>
          <w:lang w:val="es-ES"/>
        </w:rPr>
        <w:t xml:space="preserve">. </w:t>
      </w:r>
      <w:r w:rsidRPr="004F5083">
        <w:rPr>
          <w:lang w:val="es-ES"/>
        </w:rPr>
        <w:t xml:space="preserve">No todas las actividades del proyecto pueden o necesariamente </w:t>
      </w:r>
      <w:r>
        <w:rPr>
          <w:lang w:val="es-ES"/>
        </w:rPr>
        <w:t>tienen que</w:t>
      </w:r>
      <w:r w:rsidRPr="004F5083">
        <w:rPr>
          <w:lang w:val="es-ES"/>
        </w:rPr>
        <w:t xml:space="preserve"> involucrar a las niñas y las mujeres jóvenes, y es probable que sea una experiencia más enriquecedora y que genere un aprendizaje y un impacto más profundos, si se adopta un enfoque específico.</w:t>
      </w:r>
    </w:p>
    <w:p w14:paraId="06D37090" w14:textId="6891E168" w:rsidR="004F5083" w:rsidRDefault="004F5083" w:rsidP="004F5083">
      <w:pPr>
        <w:spacing w:after="0" w:line="240" w:lineRule="auto"/>
        <w:rPr>
          <w:lang w:val="es-ES"/>
        </w:rPr>
      </w:pPr>
    </w:p>
    <w:p w14:paraId="5E82B2D0" w14:textId="6C58D454" w:rsidR="004F5083" w:rsidRPr="004F5083" w:rsidRDefault="004F5083" w:rsidP="004F5083">
      <w:pPr>
        <w:spacing w:after="0" w:line="240" w:lineRule="auto"/>
        <w:rPr>
          <w:lang w:val="es-ES"/>
        </w:rPr>
      </w:pPr>
      <w:r w:rsidRPr="004F5083">
        <w:rPr>
          <w:lang w:val="es-ES"/>
        </w:rPr>
        <w:t xml:space="preserve">A continuación </w:t>
      </w:r>
      <w:r>
        <w:rPr>
          <w:lang w:val="es-ES"/>
        </w:rPr>
        <w:t xml:space="preserve">pueden encontrar </w:t>
      </w:r>
      <w:r w:rsidRPr="004F5083">
        <w:rPr>
          <w:lang w:val="es-ES"/>
        </w:rPr>
        <w:t>algunos ejemplos recientes de todo el movimiento de Gu</w:t>
      </w:r>
      <w:r>
        <w:rPr>
          <w:lang w:val="es-ES"/>
        </w:rPr>
        <w:t>idismo</w:t>
      </w:r>
      <w:r w:rsidRPr="004F5083">
        <w:rPr>
          <w:lang w:val="es-ES"/>
        </w:rPr>
        <w:t xml:space="preserve"> y</w:t>
      </w:r>
      <w:r>
        <w:rPr>
          <w:lang w:val="es-ES"/>
        </w:rPr>
        <w:t xml:space="preserve"> Escultismo Femenino </w:t>
      </w:r>
      <w:r w:rsidRPr="004F5083">
        <w:rPr>
          <w:lang w:val="es-ES"/>
        </w:rPr>
        <w:t>en los que las niñas han participado de manera significativa en la programación.</w:t>
      </w:r>
    </w:p>
    <w:p w14:paraId="0C939821" w14:textId="77777777" w:rsidR="004F5083" w:rsidRPr="004F5083" w:rsidRDefault="004F5083" w:rsidP="004F5083">
      <w:pPr>
        <w:spacing w:after="0" w:line="240" w:lineRule="auto"/>
        <w:rPr>
          <w:lang w:val="es-ES"/>
        </w:rPr>
      </w:pPr>
    </w:p>
    <w:p w14:paraId="4918450A" w14:textId="16A97C46" w:rsidR="005559ED" w:rsidRPr="0078756A" w:rsidRDefault="0078756A" w:rsidP="00B34E62">
      <w:pPr>
        <w:ind w:left="720"/>
        <w:rPr>
          <w:u w:val="single"/>
          <w:lang w:val="es-ES"/>
        </w:rPr>
      </w:pPr>
      <w:r w:rsidRPr="0078756A">
        <w:rPr>
          <w:b/>
          <w:bCs/>
          <w:u w:val="single"/>
          <w:lang w:val="es-ES"/>
        </w:rPr>
        <w:t>Diseño del programa:</w:t>
      </w:r>
      <w:r w:rsidRPr="0078756A">
        <w:rPr>
          <w:u w:val="single"/>
          <w:lang w:val="es-ES"/>
        </w:rPr>
        <w:t xml:space="preserve"> Co-creación de parches</w:t>
      </w:r>
      <w:r w:rsidR="005559ED" w:rsidRPr="0078756A">
        <w:rPr>
          <w:u w:val="single"/>
          <w:lang w:val="es-ES"/>
        </w:rPr>
        <w:t xml:space="preserve"> </w:t>
      </w:r>
    </w:p>
    <w:p w14:paraId="246E391C" w14:textId="1B931B63" w:rsidR="0078756A" w:rsidRPr="0078756A" w:rsidRDefault="0078756A" w:rsidP="00B34E62">
      <w:pPr>
        <w:ind w:left="720"/>
        <w:rPr>
          <w:lang w:val="es-ES"/>
        </w:rPr>
      </w:pPr>
      <w:r>
        <w:rPr>
          <w:lang w:val="es-ES"/>
        </w:rPr>
        <w:t>Ambos</w:t>
      </w:r>
      <w:r w:rsidRPr="0078756A">
        <w:rPr>
          <w:lang w:val="es-ES"/>
        </w:rPr>
        <w:t xml:space="preserve"> programas</w:t>
      </w:r>
      <w:r>
        <w:rPr>
          <w:lang w:val="es-ES"/>
        </w:rPr>
        <w:t xml:space="preserve"> de</w:t>
      </w:r>
      <w:r w:rsidRPr="0078756A">
        <w:rPr>
          <w:lang w:val="es-ES"/>
        </w:rPr>
        <w:t xml:space="preserve"> </w:t>
      </w:r>
      <w:proofErr w:type="spellStart"/>
      <w:r w:rsidRPr="0078756A">
        <w:rPr>
          <w:lang w:val="es-ES"/>
        </w:rPr>
        <w:t>Girl</w:t>
      </w:r>
      <w:proofErr w:type="spellEnd"/>
      <w:r w:rsidRPr="0078756A">
        <w:rPr>
          <w:lang w:val="es-ES"/>
        </w:rPr>
        <w:t xml:space="preserve"> </w:t>
      </w:r>
      <w:proofErr w:type="spellStart"/>
      <w:r w:rsidRPr="0078756A">
        <w:rPr>
          <w:lang w:val="es-ES"/>
        </w:rPr>
        <w:t>Powered</w:t>
      </w:r>
      <w:proofErr w:type="spellEnd"/>
      <w:r w:rsidRPr="0078756A">
        <w:rPr>
          <w:lang w:val="es-ES"/>
        </w:rPr>
        <w:t xml:space="preserve"> </w:t>
      </w:r>
      <w:proofErr w:type="spellStart"/>
      <w:r w:rsidRPr="0078756A">
        <w:rPr>
          <w:lang w:val="es-ES"/>
        </w:rPr>
        <w:t>Nutrition</w:t>
      </w:r>
      <w:proofErr w:type="spellEnd"/>
      <w:r>
        <w:rPr>
          <w:lang w:val="es-ES"/>
        </w:rPr>
        <w:t xml:space="preserve"> y Navegación Inteligente </w:t>
      </w:r>
      <w:r w:rsidRPr="0078756A">
        <w:rPr>
          <w:lang w:val="es-ES"/>
        </w:rPr>
        <w:t xml:space="preserve">han utilizado una metodología de </w:t>
      </w:r>
      <w:proofErr w:type="spellStart"/>
      <w:r w:rsidRPr="0078756A">
        <w:rPr>
          <w:lang w:val="es-ES"/>
        </w:rPr>
        <w:t>co</w:t>
      </w:r>
      <w:proofErr w:type="spellEnd"/>
      <w:r w:rsidRPr="0078756A">
        <w:rPr>
          <w:lang w:val="es-ES"/>
        </w:rPr>
        <w:t xml:space="preserve">-creación para </w:t>
      </w:r>
      <w:r>
        <w:rPr>
          <w:lang w:val="es-ES"/>
        </w:rPr>
        <w:t>aliarse</w:t>
      </w:r>
      <w:r w:rsidRPr="0078756A">
        <w:rPr>
          <w:lang w:val="es-ES"/>
        </w:rPr>
        <w:t xml:space="preserve"> con las niñas para desarrollar paquetes de actividades</w:t>
      </w:r>
      <w:r>
        <w:rPr>
          <w:lang w:val="es-ES"/>
        </w:rPr>
        <w:t xml:space="preserve"> y parches</w:t>
      </w:r>
      <w:r w:rsidRPr="0078756A">
        <w:rPr>
          <w:lang w:val="es-ES"/>
        </w:rPr>
        <w:t>.</w:t>
      </w:r>
    </w:p>
    <w:p w14:paraId="73AF7885" w14:textId="1649F8F2" w:rsidR="0078756A" w:rsidRDefault="0078756A" w:rsidP="069C5C44">
      <w:pPr>
        <w:ind w:left="720"/>
        <w:rPr>
          <w:lang w:val="es-ES"/>
        </w:rPr>
      </w:pPr>
      <w:r w:rsidRPr="0078756A">
        <w:rPr>
          <w:lang w:val="es-ES"/>
        </w:rPr>
        <w:t xml:space="preserve">Esto asegura que las actividades y el contenido del paquete de actividades sean relevantes para las necesidades de las niñas y </w:t>
      </w:r>
      <w:r>
        <w:rPr>
          <w:lang w:val="es-ES"/>
        </w:rPr>
        <w:t xml:space="preserve">los </w:t>
      </w:r>
      <w:r w:rsidRPr="0078756A">
        <w:rPr>
          <w:lang w:val="es-ES"/>
        </w:rPr>
        <w:t>líderes.</w:t>
      </w:r>
    </w:p>
    <w:p w14:paraId="7A4940FE" w14:textId="6A441050" w:rsidR="0078756A" w:rsidRDefault="0078756A" w:rsidP="069C5C44">
      <w:pPr>
        <w:ind w:left="720"/>
        <w:rPr>
          <w:lang w:val="es-ES"/>
        </w:rPr>
      </w:pPr>
      <w:r w:rsidRPr="0078756A">
        <w:rPr>
          <w:lang w:val="es-ES"/>
        </w:rPr>
        <w:t xml:space="preserve">Se forma un equipo de </w:t>
      </w:r>
      <w:proofErr w:type="spellStart"/>
      <w:r w:rsidRPr="0078756A">
        <w:rPr>
          <w:lang w:val="es-ES"/>
        </w:rPr>
        <w:t>co</w:t>
      </w:r>
      <w:proofErr w:type="spellEnd"/>
      <w:r>
        <w:rPr>
          <w:lang w:val="es-ES"/>
        </w:rPr>
        <w:t>-</w:t>
      </w:r>
      <w:r w:rsidRPr="0078756A">
        <w:rPr>
          <w:lang w:val="es-ES"/>
        </w:rPr>
        <w:t>creació</w:t>
      </w:r>
      <w:r>
        <w:rPr>
          <w:lang w:val="es-ES"/>
        </w:rPr>
        <w:t xml:space="preserve">n, el cual </w:t>
      </w:r>
      <w:r w:rsidRPr="0078756A">
        <w:rPr>
          <w:lang w:val="es-ES"/>
        </w:rPr>
        <w:t xml:space="preserve">juega un papel central </w:t>
      </w:r>
      <w:r>
        <w:rPr>
          <w:lang w:val="es-ES"/>
        </w:rPr>
        <w:t xml:space="preserve">generando </w:t>
      </w:r>
      <w:r w:rsidRPr="0078756A">
        <w:rPr>
          <w:lang w:val="es-ES"/>
        </w:rPr>
        <w:t>ideas p</w:t>
      </w:r>
      <w:r>
        <w:rPr>
          <w:lang w:val="es-ES"/>
        </w:rPr>
        <w:t xml:space="preserve">ara </w:t>
      </w:r>
      <w:r w:rsidRPr="0078756A">
        <w:rPr>
          <w:lang w:val="es-ES"/>
        </w:rPr>
        <w:t xml:space="preserve">nuevas actividades, probando las actividades, recopilando </w:t>
      </w:r>
      <w:r>
        <w:rPr>
          <w:lang w:val="es-ES"/>
        </w:rPr>
        <w:t>retroalimentación</w:t>
      </w:r>
      <w:r w:rsidRPr="0078756A">
        <w:rPr>
          <w:lang w:val="es-ES"/>
        </w:rPr>
        <w:t xml:space="preserve"> y asegurando que los materiales sean accesibles y apropiados para el contexto local y los grupos de edad a los que van dirigid</w:t>
      </w:r>
      <w:r>
        <w:rPr>
          <w:lang w:val="es-ES"/>
        </w:rPr>
        <w:t xml:space="preserve">as. </w:t>
      </w:r>
    </w:p>
    <w:p w14:paraId="431D7D47" w14:textId="221525B2" w:rsidR="005559ED" w:rsidRPr="00800832" w:rsidRDefault="005559ED" w:rsidP="00B34E62">
      <w:pPr>
        <w:ind w:left="720"/>
        <w:rPr>
          <w:u w:val="single"/>
          <w:lang w:val="es-ES"/>
        </w:rPr>
      </w:pPr>
      <w:commentRangeStart w:id="0"/>
      <w:commentRangeStart w:id="1"/>
      <w:commentRangeStart w:id="2"/>
      <w:commentRangeStart w:id="3"/>
      <w:r w:rsidRPr="00800832">
        <w:rPr>
          <w:b/>
          <w:bCs/>
          <w:u w:val="single"/>
          <w:lang w:val="es-ES"/>
        </w:rPr>
        <w:lastRenderedPageBreak/>
        <w:t>M</w:t>
      </w:r>
      <w:r w:rsidR="0078756A" w:rsidRPr="00800832">
        <w:rPr>
          <w:b/>
          <w:bCs/>
          <w:u w:val="single"/>
          <w:lang w:val="es-ES"/>
        </w:rPr>
        <w:t xml:space="preserve">onitoreo, evaluación e investigación: </w:t>
      </w:r>
      <w:commentRangeEnd w:id="0"/>
      <w:r>
        <w:rPr>
          <w:rStyle w:val="Refdecomentario"/>
        </w:rPr>
        <w:commentReference w:id="0"/>
      </w:r>
      <w:commentRangeEnd w:id="1"/>
      <w:r>
        <w:rPr>
          <w:rStyle w:val="Refdecomentario"/>
        </w:rPr>
        <w:commentReference w:id="1"/>
      </w:r>
      <w:commentRangeEnd w:id="2"/>
      <w:r>
        <w:rPr>
          <w:rStyle w:val="Refdecomentario"/>
        </w:rPr>
        <w:commentReference w:id="2"/>
      </w:r>
      <w:commentRangeEnd w:id="3"/>
      <w:r>
        <w:rPr>
          <w:rStyle w:val="Refdecomentario"/>
        </w:rPr>
        <w:commentReference w:id="3"/>
      </w:r>
      <w:r w:rsidR="004741F4" w:rsidRPr="00800832">
        <w:rPr>
          <w:u w:val="single"/>
          <w:lang w:val="es-ES"/>
        </w:rPr>
        <w:t xml:space="preserve"> </w:t>
      </w:r>
    </w:p>
    <w:p w14:paraId="1DDDC02E" w14:textId="03BEB461" w:rsidR="00800832" w:rsidRDefault="00800832" w:rsidP="00800832">
      <w:pPr>
        <w:ind w:left="720"/>
        <w:rPr>
          <w:lang w:val="es-ES"/>
        </w:rPr>
      </w:pPr>
      <w:r w:rsidRPr="00800832">
        <w:rPr>
          <w:lang w:val="es-ES"/>
        </w:rPr>
        <w:t xml:space="preserve">En </w:t>
      </w:r>
      <w:proofErr w:type="spellStart"/>
      <w:r w:rsidRPr="00800832">
        <w:rPr>
          <w:b/>
          <w:bCs/>
          <w:lang w:val="es-ES"/>
        </w:rPr>
        <w:t>Girl</w:t>
      </w:r>
      <w:proofErr w:type="spellEnd"/>
      <w:r w:rsidRPr="00800832">
        <w:rPr>
          <w:b/>
          <w:bCs/>
          <w:lang w:val="es-ES"/>
        </w:rPr>
        <w:t xml:space="preserve"> </w:t>
      </w:r>
      <w:proofErr w:type="spellStart"/>
      <w:r w:rsidRPr="00800832">
        <w:rPr>
          <w:b/>
          <w:bCs/>
          <w:lang w:val="es-ES"/>
        </w:rPr>
        <w:t>Powered</w:t>
      </w:r>
      <w:proofErr w:type="spellEnd"/>
      <w:r w:rsidRPr="00800832">
        <w:rPr>
          <w:b/>
          <w:bCs/>
          <w:lang w:val="es-ES"/>
        </w:rPr>
        <w:t xml:space="preserve"> </w:t>
      </w:r>
      <w:proofErr w:type="spellStart"/>
      <w:r w:rsidRPr="00800832">
        <w:rPr>
          <w:b/>
          <w:bCs/>
          <w:lang w:val="es-ES"/>
        </w:rPr>
        <w:t>Nutrition</w:t>
      </w:r>
      <w:proofErr w:type="spellEnd"/>
      <w:r w:rsidRPr="00800832">
        <w:rPr>
          <w:lang w:val="es-ES"/>
        </w:rPr>
        <w:t>, un grupo de mujeres jóvenes ha participado en varias actividades de</w:t>
      </w:r>
      <w:r>
        <w:rPr>
          <w:lang w:val="es-ES"/>
        </w:rPr>
        <w:t xml:space="preserve"> monitoreo y evaluación. </w:t>
      </w:r>
      <w:r w:rsidRPr="00800832">
        <w:rPr>
          <w:lang w:val="es-ES"/>
        </w:rPr>
        <w:t xml:space="preserve">En la evaluación interna y externa, 14 mujeres jóvenes seleccionadas de Madagascar, Filipinas y Tanzania recibieron </w:t>
      </w:r>
      <w:r>
        <w:rPr>
          <w:lang w:val="es-ES"/>
        </w:rPr>
        <w:t>formación en</w:t>
      </w:r>
      <w:r w:rsidRPr="00800832">
        <w:rPr>
          <w:lang w:val="es-ES"/>
        </w:rPr>
        <w:t xml:space="preserve"> métodos y herramientas de recopilación de datos. </w:t>
      </w:r>
      <w:r>
        <w:rPr>
          <w:lang w:val="es-ES"/>
        </w:rPr>
        <w:t>Ellas d</w:t>
      </w:r>
      <w:r w:rsidRPr="00800832">
        <w:rPr>
          <w:lang w:val="es-ES"/>
        </w:rPr>
        <w:t xml:space="preserve">irigieron y facilitaron las discusiones de los grupos focales con sus compañeras y miembros de la comunidad. Además, 7 mujeres jóvenes también fueron seleccionadas para </w:t>
      </w:r>
      <w:proofErr w:type="spellStart"/>
      <w:r w:rsidRPr="00800832">
        <w:rPr>
          <w:lang w:val="es-ES"/>
        </w:rPr>
        <w:t>co</w:t>
      </w:r>
      <w:proofErr w:type="spellEnd"/>
      <w:r w:rsidRPr="00800832">
        <w:rPr>
          <w:lang w:val="es-ES"/>
        </w:rPr>
        <w:t xml:space="preserve">-facilitar los talleres </w:t>
      </w:r>
      <w:r>
        <w:rPr>
          <w:lang w:val="es-ES"/>
        </w:rPr>
        <w:t>de</w:t>
      </w:r>
      <w:r w:rsidRPr="00800832">
        <w:rPr>
          <w:lang w:val="es-ES"/>
        </w:rPr>
        <w:t xml:space="preserve"> las revisiones de </w:t>
      </w:r>
      <w:r>
        <w:rPr>
          <w:lang w:val="es-ES"/>
        </w:rPr>
        <w:t xml:space="preserve">los </w:t>
      </w:r>
      <w:r w:rsidRPr="00800832">
        <w:rPr>
          <w:lang w:val="es-ES"/>
        </w:rPr>
        <w:t>proyectos nacionales de GPN,</w:t>
      </w:r>
      <w:r>
        <w:rPr>
          <w:lang w:val="es-ES"/>
        </w:rPr>
        <w:t xml:space="preserve"> en los que </w:t>
      </w:r>
      <w:r w:rsidRPr="00800832">
        <w:rPr>
          <w:lang w:val="es-ES"/>
        </w:rPr>
        <w:t>vari</w:t>
      </w:r>
      <w:r>
        <w:rPr>
          <w:lang w:val="es-ES"/>
        </w:rPr>
        <w:t>o</w:t>
      </w:r>
      <w:r w:rsidRPr="00800832">
        <w:rPr>
          <w:lang w:val="es-ES"/>
        </w:rPr>
        <w:t xml:space="preserve">s </w:t>
      </w:r>
      <w:r>
        <w:rPr>
          <w:lang w:val="es-ES"/>
        </w:rPr>
        <w:t>actores</w:t>
      </w:r>
      <w:r w:rsidRPr="00800832">
        <w:rPr>
          <w:lang w:val="es-ES"/>
        </w:rPr>
        <w:t xml:space="preserve"> interesad</w:t>
      </w:r>
      <w:r>
        <w:rPr>
          <w:lang w:val="es-ES"/>
        </w:rPr>
        <w:t>o</w:t>
      </w:r>
      <w:r w:rsidRPr="00800832">
        <w:rPr>
          <w:lang w:val="es-ES"/>
        </w:rPr>
        <w:t>s en sus respectivos países se reunieron para celebrar el éxito e identificar las lecciones aprendidas de la implementación del programa.</w:t>
      </w:r>
    </w:p>
    <w:p w14:paraId="1D624A29" w14:textId="746E2CD1" w:rsidR="00800832" w:rsidRPr="00800832" w:rsidRDefault="00800832" w:rsidP="001D2F87">
      <w:pPr>
        <w:ind w:left="720"/>
        <w:rPr>
          <w:lang w:val="es-ES"/>
        </w:rPr>
      </w:pPr>
      <w:r w:rsidRPr="00800832">
        <w:rPr>
          <w:lang w:val="es-ES"/>
        </w:rPr>
        <w:t xml:space="preserve">En el </w:t>
      </w:r>
      <w:r w:rsidRPr="00800832">
        <w:rPr>
          <w:b/>
          <w:bCs/>
          <w:lang w:val="es-ES"/>
        </w:rPr>
        <w:t xml:space="preserve">proyecto de investigación </w:t>
      </w:r>
      <w:proofErr w:type="spellStart"/>
      <w:r w:rsidRPr="00800832">
        <w:rPr>
          <w:b/>
          <w:bCs/>
          <w:lang w:val="es-ES"/>
        </w:rPr>
        <w:t>Motion</w:t>
      </w:r>
      <w:proofErr w:type="spellEnd"/>
      <w:r w:rsidRPr="00800832">
        <w:rPr>
          <w:b/>
          <w:bCs/>
          <w:lang w:val="es-ES"/>
        </w:rPr>
        <w:t xml:space="preserve"> 32</w:t>
      </w:r>
      <w:r w:rsidRPr="00800832">
        <w:rPr>
          <w:lang w:val="es-ES"/>
        </w:rPr>
        <w:t>, la AMGS ha empleado una metodología de investigación participativa</w:t>
      </w:r>
      <w:r>
        <w:rPr>
          <w:lang w:val="es-ES"/>
        </w:rPr>
        <w:t xml:space="preserve">, formando </w:t>
      </w:r>
      <w:r w:rsidRPr="00800832">
        <w:rPr>
          <w:lang w:val="es-ES"/>
        </w:rPr>
        <w:t>un Equipo de Investigación de Mujeres Jóvenes (</w:t>
      </w:r>
      <w:r>
        <w:rPr>
          <w:lang w:val="es-ES"/>
        </w:rPr>
        <w:t>EIMJ</w:t>
      </w:r>
      <w:r w:rsidRPr="00800832">
        <w:rPr>
          <w:lang w:val="es-ES"/>
        </w:rPr>
        <w:t xml:space="preserve">) para realizar la investigación. Con el apoyo del Equipo del Proyecto, el </w:t>
      </w:r>
      <w:r>
        <w:rPr>
          <w:lang w:val="es-ES"/>
        </w:rPr>
        <w:t xml:space="preserve">EIMJ </w:t>
      </w:r>
      <w:proofErr w:type="spellStart"/>
      <w:r w:rsidRPr="00800832">
        <w:rPr>
          <w:lang w:val="es-ES"/>
        </w:rPr>
        <w:t>co</w:t>
      </w:r>
      <w:proofErr w:type="spellEnd"/>
      <w:r w:rsidRPr="00800832">
        <w:rPr>
          <w:lang w:val="es-ES"/>
        </w:rPr>
        <w:t xml:space="preserve">-diseñó el plan de investigación, llevó a cabo la recopilación de datos </w:t>
      </w:r>
      <w:r>
        <w:rPr>
          <w:lang w:val="es-ES"/>
        </w:rPr>
        <w:t>de</w:t>
      </w:r>
      <w:r w:rsidRPr="00800832">
        <w:rPr>
          <w:lang w:val="es-ES"/>
        </w:rPr>
        <w:t xml:space="preserve"> varios grupos de muestreo a nivel </w:t>
      </w:r>
      <w:r>
        <w:rPr>
          <w:lang w:val="es-ES"/>
        </w:rPr>
        <w:t>global</w:t>
      </w:r>
      <w:r w:rsidRPr="00800832">
        <w:rPr>
          <w:lang w:val="es-ES"/>
        </w:rPr>
        <w:t xml:space="preserve"> y nacional, </w:t>
      </w:r>
      <w:proofErr w:type="spellStart"/>
      <w:r w:rsidRPr="00800832">
        <w:rPr>
          <w:lang w:val="es-ES"/>
        </w:rPr>
        <w:t>co</w:t>
      </w:r>
      <w:proofErr w:type="spellEnd"/>
      <w:r w:rsidRPr="00800832">
        <w:rPr>
          <w:lang w:val="es-ES"/>
        </w:rPr>
        <w:t xml:space="preserve">-analizó los datos recopilados, validó los resultados preliminares, </w:t>
      </w:r>
      <w:proofErr w:type="spellStart"/>
      <w:r w:rsidRPr="00800832">
        <w:rPr>
          <w:lang w:val="es-ES"/>
        </w:rPr>
        <w:t>co</w:t>
      </w:r>
      <w:proofErr w:type="spellEnd"/>
      <w:r w:rsidRPr="00800832">
        <w:rPr>
          <w:lang w:val="es-ES"/>
        </w:rPr>
        <w:t xml:space="preserve">-interpretó los hallazgos para formular </w:t>
      </w:r>
      <w:r>
        <w:rPr>
          <w:lang w:val="es-ES"/>
        </w:rPr>
        <w:t xml:space="preserve">las </w:t>
      </w:r>
      <w:r w:rsidRPr="00800832">
        <w:rPr>
          <w:lang w:val="es-ES"/>
        </w:rPr>
        <w:t xml:space="preserve">recomendaciones y difundió los resultados a través de </w:t>
      </w:r>
      <w:r>
        <w:rPr>
          <w:lang w:val="es-ES"/>
        </w:rPr>
        <w:t xml:space="preserve">un </w:t>
      </w:r>
      <w:r w:rsidRPr="00800832">
        <w:rPr>
          <w:lang w:val="es-ES"/>
        </w:rPr>
        <w:t xml:space="preserve">informe escrito y </w:t>
      </w:r>
      <w:r w:rsidR="00505B46">
        <w:rPr>
          <w:lang w:val="es-ES"/>
        </w:rPr>
        <w:t xml:space="preserve">en </w:t>
      </w:r>
      <w:proofErr w:type="spellStart"/>
      <w:r w:rsidRPr="00800832">
        <w:rPr>
          <w:lang w:val="es-ES"/>
        </w:rPr>
        <w:t>web</w:t>
      </w:r>
      <w:r>
        <w:rPr>
          <w:lang w:val="es-ES"/>
        </w:rPr>
        <w:t>inars</w:t>
      </w:r>
      <w:proofErr w:type="spellEnd"/>
      <w:r w:rsidRPr="00800832">
        <w:rPr>
          <w:lang w:val="es-ES"/>
        </w:rPr>
        <w:t>.</w:t>
      </w:r>
    </w:p>
    <w:p w14:paraId="5D5BF52B" w14:textId="64A72F9C" w:rsidR="005559ED" w:rsidRPr="001D2F87" w:rsidRDefault="001D2F87" w:rsidP="00B34E62">
      <w:pPr>
        <w:ind w:left="720"/>
        <w:rPr>
          <w:b/>
          <w:bCs/>
          <w:u w:val="single"/>
          <w:lang w:val="es-ES"/>
        </w:rPr>
      </w:pPr>
      <w:r w:rsidRPr="001D2F87">
        <w:rPr>
          <w:b/>
          <w:bCs/>
          <w:u w:val="single"/>
          <w:lang w:val="es-ES"/>
        </w:rPr>
        <w:t>Prop</w:t>
      </w:r>
      <w:r>
        <w:rPr>
          <w:b/>
          <w:bCs/>
          <w:u w:val="single"/>
          <w:lang w:val="es-ES"/>
        </w:rPr>
        <w:t>ugnación</w:t>
      </w:r>
      <w:r w:rsidRPr="001D2F87">
        <w:rPr>
          <w:b/>
          <w:bCs/>
          <w:u w:val="single"/>
          <w:lang w:val="es-ES"/>
        </w:rPr>
        <w:t xml:space="preserve"> dirigida por</w:t>
      </w:r>
      <w:r>
        <w:rPr>
          <w:b/>
          <w:bCs/>
          <w:u w:val="single"/>
          <w:lang w:val="es-ES"/>
        </w:rPr>
        <w:t xml:space="preserve"> las</w:t>
      </w:r>
      <w:r w:rsidRPr="001D2F87">
        <w:rPr>
          <w:b/>
          <w:bCs/>
          <w:u w:val="single"/>
          <w:lang w:val="es-ES"/>
        </w:rPr>
        <w:t xml:space="preserve"> niñas: </w:t>
      </w:r>
      <w:r w:rsidRPr="001D2F87">
        <w:rPr>
          <w:u w:val="single"/>
          <w:lang w:val="es-ES"/>
        </w:rPr>
        <w:t>las niñas como impulsoras de</w:t>
      </w:r>
      <w:r>
        <w:rPr>
          <w:u w:val="single"/>
          <w:lang w:val="es-ES"/>
        </w:rPr>
        <w:t xml:space="preserve"> </w:t>
      </w:r>
      <w:r w:rsidRPr="001D2F87">
        <w:rPr>
          <w:u w:val="single"/>
          <w:lang w:val="es-ES"/>
        </w:rPr>
        <w:t>cambio</w:t>
      </w:r>
    </w:p>
    <w:p w14:paraId="60187286" w14:textId="21B90C28" w:rsidR="001D2F87" w:rsidRDefault="001D2F87" w:rsidP="00B34E62">
      <w:pPr>
        <w:ind w:left="720"/>
        <w:rPr>
          <w:lang w:val="es-ES"/>
        </w:rPr>
      </w:pPr>
      <w:r>
        <w:rPr>
          <w:lang w:val="es-ES"/>
        </w:rPr>
        <w:t>Como parte de u</w:t>
      </w:r>
      <w:r w:rsidRPr="001D2F87">
        <w:rPr>
          <w:lang w:val="es-ES"/>
        </w:rPr>
        <w:t xml:space="preserve">na </w:t>
      </w:r>
      <w:r>
        <w:rPr>
          <w:lang w:val="es-ES"/>
        </w:rPr>
        <w:t>alianza</w:t>
      </w:r>
      <w:r w:rsidRPr="001D2F87">
        <w:rPr>
          <w:lang w:val="es-ES"/>
        </w:rPr>
        <w:t xml:space="preserve"> única entre la AMGS y </w:t>
      </w:r>
      <w:proofErr w:type="spellStart"/>
      <w:r w:rsidRPr="001D2F87">
        <w:rPr>
          <w:lang w:val="es-ES"/>
        </w:rPr>
        <w:t>Save</w:t>
      </w:r>
      <w:proofErr w:type="spellEnd"/>
      <w:r w:rsidRPr="001D2F87">
        <w:rPr>
          <w:lang w:val="es-ES"/>
        </w:rPr>
        <w:t xml:space="preserve"> </w:t>
      </w:r>
      <w:proofErr w:type="spellStart"/>
      <w:r w:rsidRPr="001D2F87">
        <w:rPr>
          <w:lang w:val="es-ES"/>
        </w:rPr>
        <w:t>the</w:t>
      </w:r>
      <w:proofErr w:type="spellEnd"/>
      <w:r w:rsidRPr="001D2F87">
        <w:rPr>
          <w:lang w:val="es-ES"/>
        </w:rPr>
        <w:t xml:space="preserve"> </w:t>
      </w:r>
      <w:proofErr w:type="spellStart"/>
      <w:r w:rsidRPr="001D2F87">
        <w:rPr>
          <w:lang w:val="es-ES"/>
        </w:rPr>
        <w:t>Children</w:t>
      </w:r>
      <w:proofErr w:type="spellEnd"/>
      <w:r w:rsidRPr="001D2F87">
        <w:rPr>
          <w:lang w:val="es-ES"/>
        </w:rPr>
        <w:t xml:space="preserve"> en Jordania y Uganda, las niñas participan en "laboratorios de soluciones" donde se conectan con mujeres líderes inspiradoras para discutir el cambio que quieren </w:t>
      </w:r>
      <w:r>
        <w:rPr>
          <w:lang w:val="es-ES"/>
        </w:rPr>
        <w:t>generar</w:t>
      </w:r>
      <w:r w:rsidR="00505B46">
        <w:rPr>
          <w:lang w:val="es-ES"/>
        </w:rPr>
        <w:t>,</w:t>
      </w:r>
      <w:r w:rsidRPr="001D2F87">
        <w:rPr>
          <w:lang w:val="es-ES"/>
        </w:rPr>
        <w:t xml:space="preserve"> y reciben apoyo para desarrollar sus ideas. A partir de ahí, las niñas pueden solicitar subvenciones de un fondo de niñas para implementar sus ideas para reducir la violencia </w:t>
      </w:r>
      <w:r>
        <w:rPr>
          <w:lang w:val="es-ES"/>
        </w:rPr>
        <w:t xml:space="preserve">basada en </w:t>
      </w:r>
      <w:r w:rsidRPr="001D2F87">
        <w:rPr>
          <w:lang w:val="es-ES"/>
        </w:rPr>
        <w:t>género en sus hogares y países.</w:t>
      </w:r>
    </w:p>
    <w:p w14:paraId="4E0BBE9C" w14:textId="6D320391" w:rsidR="0010043B" w:rsidRPr="0010043B" w:rsidRDefault="0010043B" w:rsidP="72D13878">
      <w:pPr>
        <w:ind w:left="720"/>
        <w:rPr>
          <w:b/>
          <w:bCs/>
          <w:u w:val="single"/>
          <w:lang w:val="es-ES"/>
        </w:rPr>
      </w:pPr>
      <w:r w:rsidRPr="0010043B">
        <w:rPr>
          <w:b/>
          <w:bCs/>
          <w:u w:val="single"/>
          <w:lang w:val="es-ES"/>
        </w:rPr>
        <w:t xml:space="preserve">Niñas y mujeres jóvenes en </w:t>
      </w:r>
      <w:r w:rsidRPr="009E4B43">
        <w:rPr>
          <w:b/>
          <w:bCs/>
          <w:u w:val="single"/>
          <w:lang w:val="es-ES"/>
        </w:rPr>
        <w:t>las estructuras de gobernanza</w:t>
      </w:r>
    </w:p>
    <w:p w14:paraId="30B4E58D" w14:textId="452A9415" w:rsidR="0010043B" w:rsidRDefault="0010043B" w:rsidP="72D13878">
      <w:pPr>
        <w:ind w:left="720"/>
        <w:rPr>
          <w:lang w:val="es-ES"/>
        </w:rPr>
      </w:pPr>
      <w:r w:rsidRPr="0010043B">
        <w:rPr>
          <w:lang w:val="es-ES"/>
        </w:rPr>
        <w:t>Considere</w:t>
      </w:r>
      <w:r>
        <w:rPr>
          <w:lang w:val="es-ES"/>
        </w:rPr>
        <w:t>n</w:t>
      </w:r>
      <w:r w:rsidRPr="0010043B">
        <w:rPr>
          <w:lang w:val="es-ES"/>
        </w:rPr>
        <w:t xml:space="preserve"> cómo su O</w:t>
      </w:r>
      <w:r>
        <w:rPr>
          <w:lang w:val="es-ES"/>
        </w:rPr>
        <w:t>M</w:t>
      </w:r>
      <w:r w:rsidRPr="0010043B">
        <w:rPr>
          <w:lang w:val="es-ES"/>
        </w:rPr>
        <w:t xml:space="preserve"> puede aumentar la representación de </w:t>
      </w:r>
      <w:r>
        <w:rPr>
          <w:lang w:val="es-ES"/>
        </w:rPr>
        <w:t>las NMJ</w:t>
      </w:r>
      <w:r w:rsidRPr="0010043B">
        <w:rPr>
          <w:lang w:val="es-ES"/>
        </w:rPr>
        <w:t xml:space="preserve"> en la</w:t>
      </w:r>
      <w:r>
        <w:rPr>
          <w:lang w:val="es-ES"/>
        </w:rPr>
        <w:t xml:space="preserve">s estructuras de gobernanza. </w:t>
      </w:r>
      <w:r w:rsidRPr="0010043B">
        <w:rPr>
          <w:lang w:val="es-ES"/>
        </w:rPr>
        <w:t>Esto podría incluir</w:t>
      </w:r>
      <w:r>
        <w:rPr>
          <w:lang w:val="es-ES"/>
        </w:rPr>
        <w:t xml:space="preserve"> la creación </w:t>
      </w:r>
      <w:r w:rsidRPr="0010043B">
        <w:rPr>
          <w:lang w:val="es-ES"/>
        </w:rPr>
        <w:t xml:space="preserve">de un puesto </w:t>
      </w:r>
      <w:r>
        <w:rPr>
          <w:lang w:val="es-ES"/>
        </w:rPr>
        <w:t xml:space="preserve">específico </w:t>
      </w:r>
      <w:r w:rsidRPr="0010043B">
        <w:rPr>
          <w:lang w:val="es-ES"/>
        </w:rPr>
        <w:t xml:space="preserve">en </w:t>
      </w:r>
      <w:r>
        <w:rPr>
          <w:lang w:val="es-ES"/>
        </w:rPr>
        <w:t>el</w:t>
      </w:r>
      <w:r w:rsidRPr="0010043B">
        <w:rPr>
          <w:lang w:val="es-ES"/>
        </w:rPr>
        <w:t xml:space="preserve"> </w:t>
      </w:r>
      <w:r>
        <w:rPr>
          <w:lang w:val="es-ES"/>
        </w:rPr>
        <w:t>Consejo</w:t>
      </w:r>
      <w:r w:rsidRPr="0010043B">
        <w:rPr>
          <w:lang w:val="es-ES"/>
        </w:rPr>
        <w:t xml:space="preserve"> y en las demás funciones de toma de decisiones de su asociación. Considere</w:t>
      </w:r>
      <w:r>
        <w:rPr>
          <w:lang w:val="es-ES"/>
        </w:rPr>
        <w:t>n</w:t>
      </w:r>
      <w:r w:rsidRPr="0010043B">
        <w:rPr>
          <w:lang w:val="es-ES"/>
        </w:rPr>
        <w:t xml:space="preserve"> también cómo se puede utilizar </w:t>
      </w:r>
      <w:r>
        <w:rPr>
          <w:lang w:val="es-ES"/>
        </w:rPr>
        <w:t xml:space="preserve">esta </w:t>
      </w:r>
      <w:r w:rsidRPr="0010043B">
        <w:rPr>
          <w:lang w:val="es-ES"/>
        </w:rPr>
        <w:t>subvención para establecer las estructuras necesarias y preparar a</w:t>
      </w:r>
      <w:r>
        <w:rPr>
          <w:lang w:val="es-ES"/>
        </w:rPr>
        <w:t xml:space="preserve"> las NMJ</w:t>
      </w:r>
      <w:r w:rsidRPr="0010043B">
        <w:rPr>
          <w:lang w:val="es-ES"/>
        </w:rPr>
        <w:t xml:space="preserve"> para asumir este rol, incluyendo capacitación en</w:t>
      </w:r>
      <w:r>
        <w:rPr>
          <w:lang w:val="es-ES"/>
        </w:rPr>
        <w:t xml:space="preserve"> </w:t>
      </w:r>
      <w:r w:rsidRPr="0010043B">
        <w:rPr>
          <w:lang w:val="es-ES"/>
        </w:rPr>
        <w:t xml:space="preserve">liderazgo, </w:t>
      </w:r>
      <w:proofErr w:type="spellStart"/>
      <w:r>
        <w:rPr>
          <w:lang w:val="es-ES"/>
        </w:rPr>
        <w:t>mentor</w:t>
      </w:r>
      <w:r w:rsidR="00F75F73">
        <w:rPr>
          <w:lang w:val="es-ES"/>
        </w:rPr>
        <w:t>í</w:t>
      </w:r>
      <w:r>
        <w:rPr>
          <w:lang w:val="es-ES"/>
        </w:rPr>
        <w:t>as</w:t>
      </w:r>
      <w:proofErr w:type="spellEnd"/>
      <w:r>
        <w:rPr>
          <w:lang w:val="es-ES"/>
        </w:rPr>
        <w:t xml:space="preserve"> </w:t>
      </w:r>
      <w:r w:rsidRPr="0010043B">
        <w:rPr>
          <w:lang w:val="es-ES"/>
        </w:rPr>
        <w:t xml:space="preserve">y oportunidades de </w:t>
      </w:r>
      <w:r w:rsidR="00F75F73">
        <w:rPr>
          <w:lang w:val="es-ES"/>
        </w:rPr>
        <w:t>aprendizaje por observación</w:t>
      </w:r>
      <w:r w:rsidRPr="0010043B">
        <w:rPr>
          <w:lang w:val="es-ES"/>
        </w:rPr>
        <w:t xml:space="preserve"> que equiparán a </w:t>
      </w:r>
      <w:r w:rsidR="00F75F73">
        <w:rPr>
          <w:lang w:val="es-ES"/>
        </w:rPr>
        <w:t>las NMJ c</w:t>
      </w:r>
      <w:r w:rsidRPr="0010043B">
        <w:rPr>
          <w:lang w:val="es-ES"/>
        </w:rPr>
        <w:t xml:space="preserve">on las habilidades, </w:t>
      </w:r>
      <w:r w:rsidR="00F75F73">
        <w:rPr>
          <w:lang w:val="es-ES"/>
        </w:rPr>
        <w:t xml:space="preserve">la </w:t>
      </w:r>
      <w:r w:rsidRPr="0010043B">
        <w:rPr>
          <w:lang w:val="es-ES"/>
        </w:rPr>
        <w:t xml:space="preserve">experiencia y </w:t>
      </w:r>
      <w:r w:rsidR="00F75F73">
        <w:rPr>
          <w:lang w:val="es-ES"/>
        </w:rPr>
        <w:t xml:space="preserve">las </w:t>
      </w:r>
      <w:r w:rsidRPr="0010043B">
        <w:rPr>
          <w:lang w:val="es-ES"/>
        </w:rPr>
        <w:t>estructuras de apoyo necesarias para tener éxito.</w:t>
      </w:r>
    </w:p>
    <w:p w14:paraId="320F655A" w14:textId="2453014A" w:rsidR="00F75F73" w:rsidRDefault="00F75F73" w:rsidP="72D13878">
      <w:pPr>
        <w:spacing w:after="0" w:line="240" w:lineRule="auto"/>
        <w:ind w:left="720"/>
        <w:jc w:val="both"/>
        <w:rPr>
          <w:i/>
          <w:iCs/>
          <w:u w:val="single"/>
          <w:lang w:val="es-ES"/>
        </w:rPr>
      </w:pPr>
      <w:r>
        <w:rPr>
          <w:i/>
          <w:iCs/>
          <w:u w:val="single"/>
          <w:lang w:val="es-ES"/>
        </w:rPr>
        <w:t>Revisen</w:t>
      </w:r>
      <w:r w:rsidRPr="00F75F73">
        <w:rPr>
          <w:i/>
          <w:iCs/>
          <w:u w:val="single"/>
          <w:lang w:val="es-ES"/>
        </w:rPr>
        <w:t xml:space="preserve"> la página 3 para obtener orientación sobre cómo involucrar a</w:t>
      </w:r>
      <w:r>
        <w:rPr>
          <w:i/>
          <w:iCs/>
          <w:u w:val="single"/>
          <w:lang w:val="es-ES"/>
        </w:rPr>
        <w:t xml:space="preserve"> las NMJ </w:t>
      </w:r>
      <w:r w:rsidRPr="00F75F73">
        <w:rPr>
          <w:i/>
          <w:iCs/>
          <w:u w:val="single"/>
          <w:lang w:val="es-ES"/>
        </w:rPr>
        <w:t>a través del proceso de desarrollo de la propuesta.</w:t>
      </w:r>
    </w:p>
    <w:p w14:paraId="136AD049" w14:textId="77777777" w:rsidR="000F2F0E" w:rsidRPr="00505B46" w:rsidRDefault="000F2F0E" w:rsidP="00F01D29">
      <w:pPr>
        <w:spacing w:after="0" w:line="240" w:lineRule="auto"/>
        <w:jc w:val="both"/>
        <w:rPr>
          <w:i/>
          <w:iCs/>
          <w:u w:val="single"/>
          <w:lang w:val="es-ES"/>
        </w:rPr>
      </w:pPr>
    </w:p>
    <w:p w14:paraId="70BAF018" w14:textId="29C10DB0" w:rsidR="00B8614E" w:rsidRDefault="001D4D9E" w:rsidP="004D610C">
      <w:pPr>
        <w:spacing w:after="0" w:line="240" w:lineRule="auto"/>
        <w:jc w:val="both"/>
        <w:rPr>
          <w:lang w:val="es-ES"/>
        </w:rPr>
      </w:pPr>
      <w:r w:rsidRPr="00B8614E">
        <w:rPr>
          <w:b/>
          <w:bCs/>
          <w:lang w:val="es-ES"/>
        </w:rPr>
        <w:t xml:space="preserve">2. </w:t>
      </w:r>
      <w:r w:rsidR="00B8614E" w:rsidRPr="00B8614E">
        <w:rPr>
          <w:b/>
          <w:bCs/>
          <w:lang w:val="es-ES"/>
        </w:rPr>
        <w:t>Definir el propósito de involucrar a</w:t>
      </w:r>
      <w:r w:rsidR="00B8614E">
        <w:rPr>
          <w:b/>
          <w:bCs/>
          <w:lang w:val="es-ES"/>
        </w:rPr>
        <w:t xml:space="preserve"> las NMJ e</w:t>
      </w:r>
      <w:r w:rsidR="00B8614E" w:rsidRPr="00B8614E">
        <w:rPr>
          <w:b/>
          <w:bCs/>
          <w:lang w:val="es-ES"/>
        </w:rPr>
        <w:t>n las actividades</w:t>
      </w:r>
      <w:r w:rsidR="00B8614E">
        <w:rPr>
          <w:b/>
          <w:bCs/>
          <w:lang w:val="es-ES"/>
        </w:rPr>
        <w:t xml:space="preserve"> seleccionadas: </w:t>
      </w:r>
      <w:r w:rsidR="00B8614E" w:rsidRPr="00B8614E">
        <w:rPr>
          <w:lang w:val="es-ES"/>
        </w:rPr>
        <w:t xml:space="preserve">Hay muchas razones por las </w:t>
      </w:r>
      <w:r w:rsidR="00B8614E">
        <w:rPr>
          <w:lang w:val="es-ES"/>
        </w:rPr>
        <w:t>cuales</w:t>
      </w:r>
      <w:r w:rsidR="00B8614E" w:rsidRPr="00B8614E">
        <w:rPr>
          <w:lang w:val="es-ES"/>
        </w:rPr>
        <w:t xml:space="preserve"> involucrar a </w:t>
      </w:r>
      <w:r w:rsidR="00B8614E">
        <w:rPr>
          <w:lang w:val="es-ES"/>
        </w:rPr>
        <w:t>las NMJ e</w:t>
      </w:r>
      <w:r w:rsidR="00B8614E" w:rsidRPr="00B8614E">
        <w:rPr>
          <w:lang w:val="es-ES"/>
        </w:rPr>
        <w:t>n la programación es beneficioso: puede conducir al diseño de programas más relevantes y específicos, y también contribuye al desarrollo de las habilidades y capacidades de</w:t>
      </w:r>
      <w:r w:rsidR="00B8614E">
        <w:rPr>
          <w:lang w:val="es-ES"/>
        </w:rPr>
        <w:t xml:space="preserve"> las NMJ</w:t>
      </w:r>
      <w:r w:rsidR="00B8614E" w:rsidRPr="00B8614E">
        <w:rPr>
          <w:lang w:val="es-ES"/>
        </w:rPr>
        <w:t xml:space="preserve"> . Tener un</w:t>
      </w:r>
      <w:r w:rsidR="00AD741D">
        <w:rPr>
          <w:lang w:val="es-ES"/>
        </w:rPr>
        <w:t xml:space="preserve">a justificación </w:t>
      </w:r>
      <w:r w:rsidR="00B8614E" w:rsidRPr="00B8614E">
        <w:rPr>
          <w:lang w:val="es-ES"/>
        </w:rPr>
        <w:t>sólid</w:t>
      </w:r>
      <w:r w:rsidR="00AD741D">
        <w:rPr>
          <w:lang w:val="es-ES"/>
        </w:rPr>
        <w:t>a</w:t>
      </w:r>
      <w:r w:rsidR="00B8614E" w:rsidRPr="00B8614E">
        <w:rPr>
          <w:lang w:val="es-ES"/>
        </w:rPr>
        <w:t xml:space="preserve"> de por qué está</w:t>
      </w:r>
      <w:r w:rsidR="00AD741D">
        <w:rPr>
          <w:lang w:val="es-ES"/>
        </w:rPr>
        <w:t>n</w:t>
      </w:r>
      <w:r w:rsidR="00B8614E" w:rsidRPr="00B8614E">
        <w:rPr>
          <w:lang w:val="es-ES"/>
        </w:rPr>
        <w:t xml:space="preserve"> involucrando a</w:t>
      </w:r>
      <w:r w:rsidR="00AD741D">
        <w:rPr>
          <w:lang w:val="es-ES"/>
        </w:rPr>
        <w:t xml:space="preserve"> las NMJ </w:t>
      </w:r>
      <w:r w:rsidR="00B8614E" w:rsidRPr="00B8614E">
        <w:rPr>
          <w:lang w:val="es-ES"/>
        </w:rPr>
        <w:t>ayudará a evitar</w:t>
      </w:r>
      <w:r w:rsidR="00AD741D">
        <w:rPr>
          <w:lang w:val="es-ES"/>
        </w:rPr>
        <w:t xml:space="preserve"> que este sea un ejercicio sólo para marcar una casilla, y </w:t>
      </w:r>
      <w:r w:rsidR="00B8614E" w:rsidRPr="00B8614E">
        <w:rPr>
          <w:lang w:val="es-ES"/>
        </w:rPr>
        <w:t xml:space="preserve">servirá para aclarar </w:t>
      </w:r>
      <w:r w:rsidR="00AD741D">
        <w:rPr>
          <w:lang w:val="es-ES"/>
        </w:rPr>
        <w:t xml:space="preserve">la </w:t>
      </w:r>
      <w:r w:rsidR="00B8614E" w:rsidRPr="00B8614E">
        <w:rPr>
          <w:lang w:val="es-ES"/>
        </w:rPr>
        <w:t xml:space="preserve">función y </w:t>
      </w:r>
      <w:r w:rsidR="00AD741D">
        <w:rPr>
          <w:lang w:val="es-ES"/>
        </w:rPr>
        <w:t xml:space="preserve">el </w:t>
      </w:r>
      <w:r w:rsidR="00B8614E" w:rsidRPr="00B8614E">
        <w:rPr>
          <w:lang w:val="es-ES"/>
        </w:rPr>
        <w:t>propósito</w:t>
      </w:r>
      <w:r w:rsidR="00AD741D">
        <w:rPr>
          <w:lang w:val="es-ES"/>
        </w:rPr>
        <w:t xml:space="preserve"> de las NMJ</w:t>
      </w:r>
      <w:r w:rsidR="00B8614E" w:rsidRPr="00B8614E">
        <w:rPr>
          <w:lang w:val="es-ES"/>
        </w:rPr>
        <w:t xml:space="preserve"> en el proyecto.</w:t>
      </w:r>
    </w:p>
    <w:p w14:paraId="6F2CE19F" w14:textId="27D8861A" w:rsidR="00B8614E" w:rsidRDefault="00B8614E" w:rsidP="004D610C">
      <w:pPr>
        <w:spacing w:after="0" w:line="240" w:lineRule="auto"/>
        <w:jc w:val="both"/>
        <w:rPr>
          <w:lang w:val="es-ES"/>
        </w:rPr>
      </w:pPr>
    </w:p>
    <w:p w14:paraId="2482141A" w14:textId="77777777" w:rsidR="005559ED" w:rsidRPr="00AD741D" w:rsidRDefault="005559ED" w:rsidP="004D610C">
      <w:pPr>
        <w:spacing w:after="0" w:line="240" w:lineRule="auto"/>
        <w:jc w:val="both"/>
        <w:rPr>
          <w:b/>
          <w:bCs/>
          <w:lang w:val="es-ES"/>
        </w:rPr>
      </w:pPr>
    </w:p>
    <w:p w14:paraId="51FE742E" w14:textId="5A65F736" w:rsidR="006E138C" w:rsidRPr="006E138C" w:rsidRDefault="001D4D9E" w:rsidP="00F01D29">
      <w:pPr>
        <w:spacing w:after="0" w:line="240" w:lineRule="auto"/>
        <w:jc w:val="both"/>
        <w:rPr>
          <w:b/>
          <w:bCs/>
          <w:lang w:val="es-ES"/>
        </w:rPr>
      </w:pPr>
      <w:r w:rsidRPr="006E138C">
        <w:rPr>
          <w:b/>
          <w:bCs/>
          <w:lang w:val="es-ES"/>
        </w:rPr>
        <w:lastRenderedPageBreak/>
        <w:t>3.</w:t>
      </w:r>
      <w:r w:rsidR="006E138C" w:rsidRPr="006E138C">
        <w:rPr>
          <w:b/>
          <w:bCs/>
          <w:lang w:val="es-ES"/>
        </w:rPr>
        <w:t xml:space="preserve"> El nivel de participación de</w:t>
      </w:r>
      <w:r w:rsidR="006E138C">
        <w:rPr>
          <w:b/>
          <w:bCs/>
          <w:lang w:val="es-ES"/>
        </w:rPr>
        <w:t xml:space="preserve"> las NMJ</w:t>
      </w:r>
      <w:r w:rsidR="006E138C" w:rsidRPr="006E138C">
        <w:rPr>
          <w:b/>
          <w:bCs/>
          <w:lang w:val="es-ES"/>
        </w:rPr>
        <w:t xml:space="preserve">: </w:t>
      </w:r>
      <w:r w:rsidR="006E138C">
        <w:rPr>
          <w:lang w:val="es-ES"/>
        </w:rPr>
        <w:t xml:space="preserve">de acuerdo con </w:t>
      </w:r>
      <w:r w:rsidR="006E138C" w:rsidRPr="006E138C">
        <w:rPr>
          <w:lang w:val="es-ES"/>
        </w:rPr>
        <w:t>el propósito, determine</w:t>
      </w:r>
      <w:r w:rsidR="006E138C">
        <w:rPr>
          <w:lang w:val="es-ES"/>
        </w:rPr>
        <w:t>n</w:t>
      </w:r>
      <w:r w:rsidR="006E138C" w:rsidRPr="006E138C">
        <w:rPr>
          <w:lang w:val="es-ES"/>
        </w:rPr>
        <w:t xml:space="preserve"> cómo involucrar a</w:t>
      </w:r>
      <w:r w:rsidR="006E138C">
        <w:rPr>
          <w:lang w:val="es-ES"/>
        </w:rPr>
        <w:t xml:space="preserve"> las NMJ</w:t>
      </w:r>
      <w:r w:rsidR="006E138C" w:rsidRPr="006E138C">
        <w:rPr>
          <w:lang w:val="es-ES"/>
        </w:rPr>
        <w:t xml:space="preserve"> y el nivel más apropiado para su participación. Esto puede variar y </w:t>
      </w:r>
      <w:r w:rsidR="006E138C">
        <w:rPr>
          <w:lang w:val="es-ES"/>
        </w:rPr>
        <w:t>depende de:</w:t>
      </w:r>
    </w:p>
    <w:p w14:paraId="7C2CC4FD" w14:textId="77777777" w:rsidR="00C44188" w:rsidRDefault="00C44188" w:rsidP="00F01D29">
      <w:pPr>
        <w:spacing w:after="0" w:line="240" w:lineRule="auto"/>
        <w:jc w:val="both"/>
      </w:pPr>
    </w:p>
    <w:p w14:paraId="1A9037A8" w14:textId="77A510DF" w:rsidR="006E138C" w:rsidRDefault="006E138C" w:rsidP="00C4418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lang w:val="es-ES"/>
        </w:rPr>
      </w:pPr>
      <w:r w:rsidRPr="006E138C">
        <w:rPr>
          <w:b/>
          <w:bCs/>
          <w:lang w:val="es-ES"/>
        </w:rPr>
        <w:t>La capacidad de la OM para involucrar a las NMJ de manera significativa y sostenida en la actividad.</w:t>
      </w:r>
      <w:r w:rsidRPr="006E138C">
        <w:rPr>
          <w:lang w:val="es-ES"/>
        </w:rPr>
        <w:t xml:space="preserve"> Es posible que </w:t>
      </w:r>
      <w:r>
        <w:rPr>
          <w:lang w:val="es-ES"/>
        </w:rPr>
        <w:t>tengan que incluir la</w:t>
      </w:r>
      <w:r w:rsidRPr="006E138C">
        <w:rPr>
          <w:lang w:val="es-ES"/>
        </w:rPr>
        <w:t xml:space="preserve"> </w:t>
      </w:r>
      <w:r>
        <w:rPr>
          <w:lang w:val="es-ES"/>
        </w:rPr>
        <w:t xml:space="preserve">formación </w:t>
      </w:r>
      <w:r w:rsidRPr="006E138C">
        <w:rPr>
          <w:lang w:val="es-ES"/>
        </w:rPr>
        <w:t xml:space="preserve">del personal interno y/o </w:t>
      </w:r>
      <w:r>
        <w:rPr>
          <w:lang w:val="es-ES"/>
        </w:rPr>
        <w:t xml:space="preserve">de los </w:t>
      </w:r>
      <w:r w:rsidRPr="006E138C">
        <w:rPr>
          <w:lang w:val="es-ES"/>
        </w:rPr>
        <w:t xml:space="preserve">voluntarios para asegurarse de que comprendan la razón y el propósito de asociarse con </w:t>
      </w:r>
      <w:r>
        <w:rPr>
          <w:lang w:val="es-ES"/>
        </w:rPr>
        <w:t>las NMJ</w:t>
      </w:r>
      <w:r w:rsidRPr="006E138C">
        <w:rPr>
          <w:lang w:val="es-ES"/>
        </w:rPr>
        <w:t xml:space="preserve">. Involucrar a </w:t>
      </w:r>
      <w:r w:rsidR="00657E80">
        <w:rPr>
          <w:lang w:val="es-ES"/>
        </w:rPr>
        <w:t>las NMJ d</w:t>
      </w:r>
      <w:r w:rsidRPr="006E138C">
        <w:rPr>
          <w:lang w:val="es-ES"/>
        </w:rPr>
        <w:t xml:space="preserve">e manera significativa requiere recursos y tiempo significativos, por lo que será importante planificar y presupuestar esto desde la </w:t>
      </w:r>
      <w:r w:rsidR="00657E80">
        <w:rPr>
          <w:lang w:val="es-ES"/>
        </w:rPr>
        <w:t>fase</w:t>
      </w:r>
      <w:r w:rsidRPr="006E138C">
        <w:rPr>
          <w:lang w:val="es-ES"/>
        </w:rPr>
        <w:t xml:space="preserve"> de </w:t>
      </w:r>
      <w:r w:rsidR="00505B46">
        <w:rPr>
          <w:lang w:val="es-ES"/>
        </w:rPr>
        <w:t xml:space="preserve">la </w:t>
      </w:r>
      <w:r w:rsidRPr="006E138C">
        <w:rPr>
          <w:lang w:val="es-ES"/>
        </w:rPr>
        <w:t>propuesta.</w:t>
      </w:r>
    </w:p>
    <w:p w14:paraId="493A411A" w14:textId="77777777" w:rsidR="00657E80" w:rsidRDefault="00657E80" w:rsidP="00657E80">
      <w:pPr>
        <w:pStyle w:val="Prrafodelista"/>
        <w:spacing w:after="0" w:line="240" w:lineRule="auto"/>
        <w:ind w:left="1080"/>
        <w:jc w:val="both"/>
        <w:rPr>
          <w:lang w:val="es-ES"/>
        </w:rPr>
      </w:pPr>
    </w:p>
    <w:p w14:paraId="7DAAD726" w14:textId="2D2A2B02" w:rsidR="00657E80" w:rsidRDefault="00657E80" w:rsidP="00C4418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lang w:val="es-ES"/>
        </w:rPr>
      </w:pPr>
      <w:r w:rsidRPr="00657E80">
        <w:rPr>
          <w:b/>
          <w:bCs/>
          <w:lang w:val="es-ES"/>
        </w:rPr>
        <w:t>La categoría de NMJ a la que desean dirigirse y sus capacidades existentes.</w:t>
      </w:r>
      <w:r w:rsidRPr="00657E80">
        <w:rPr>
          <w:lang w:val="es-ES"/>
        </w:rPr>
        <w:t xml:space="preserve"> Dependiendo del rango de edad de</w:t>
      </w:r>
      <w:r>
        <w:rPr>
          <w:lang w:val="es-ES"/>
        </w:rPr>
        <w:t xml:space="preserve"> </w:t>
      </w:r>
      <w:r w:rsidR="00505B46">
        <w:rPr>
          <w:lang w:val="es-ES"/>
        </w:rPr>
        <w:t xml:space="preserve">las </w:t>
      </w:r>
      <w:r>
        <w:rPr>
          <w:lang w:val="es-ES"/>
        </w:rPr>
        <w:t xml:space="preserve">NMJ </w:t>
      </w:r>
      <w:r w:rsidRPr="00657E80">
        <w:rPr>
          <w:lang w:val="es-ES"/>
        </w:rPr>
        <w:t>a</w:t>
      </w:r>
      <w:r>
        <w:rPr>
          <w:lang w:val="es-ES"/>
        </w:rPr>
        <w:t xml:space="preserve"> </w:t>
      </w:r>
      <w:r w:rsidRPr="00657E80">
        <w:rPr>
          <w:lang w:val="es-ES"/>
        </w:rPr>
        <w:t>l</w:t>
      </w:r>
      <w:r>
        <w:rPr>
          <w:lang w:val="es-ES"/>
        </w:rPr>
        <w:t>as</w:t>
      </w:r>
      <w:r w:rsidRPr="00657E80">
        <w:rPr>
          <w:lang w:val="es-ES"/>
        </w:rPr>
        <w:t xml:space="preserve"> que se dirija</w:t>
      </w:r>
      <w:r>
        <w:rPr>
          <w:lang w:val="es-ES"/>
        </w:rPr>
        <w:t>n y</w:t>
      </w:r>
      <w:r w:rsidRPr="00657E80">
        <w:rPr>
          <w:lang w:val="es-ES"/>
        </w:rPr>
        <w:t xml:space="preserve"> su exposición previa a</w:t>
      </w:r>
      <w:r>
        <w:rPr>
          <w:lang w:val="es-ES"/>
        </w:rPr>
        <w:t xml:space="preserve"> los</w:t>
      </w:r>
      <w:r w:rsidRPr="00657E80">
        <w:rPr>
          <w:lang w:val="es-ES"/>
        </w:rPr>
        <w:t xml:space="preserve"> programas, etc.</w:t>
      </w:r>
      <w:r>
        <w:rPr>
          <w:lang w:val="es-ES"/>
        </w:rPr>
        <w:t>,</w:t>
      </w:r>
      <w:r w:rsidRPr="00657E80">
        <w:rPr>
          <w:lang w:val="es-ES"/>
        </w:rPr>
        <w:t xml:space="preserve"> </w:t>
      </w:r>
      <w:r>
        <w:rPr>
          <w:lang w:val="es-ES"/>
        </w:rPr>
        <w:t xml:space="preserve">influirá en </w:t>
      </w:r>
      <w:r w:rsidRPr="00657E80">
        <w:rPr>
          <w:lang w:val="es-ES"/>
        </w:rPr>
        <w:t>los recursos y el tiempo necesarios para</w:t>
      </w:r>
      <w:r>
        <w:rPr>
          <w:lang w:val="es-ES"/>
        </w:rPr>
        <w:t xml:space="preserve"> poder</w:t>
      </w:r>
      <w:r w:rsidRPr="00657E80">
        <w:rPr>
          <w:lang w:val="es-ES"/>
        </w:rPr>
        <w:t xml:space="preserve"> involucrarl</w:t>
      </w:r>
      <w:r>
        <w:rPr>
          <w:lang w:val="es-ES"/>
        </w:rPr>
        <w:t>a</w:t>
      </w:r>
      <w:r w:rsidRPr="00657E80">
        <w:rPr>
          <w:lang w:val="es-ES"/>
        </w:rPr>
        <w:t>s de manera significativa. Considere</w:t>
      </w:r>
      <w:r>
        <w:rPr>
          <w:lang w:val="es-ES"/>
        </w:rPr>
        <w:t>n</w:t>
      </w:r>
      <w:r w:rsidRPr="00657E80">
        <w:rPr>
          <w:lang w:val="es-ES"/>
        </w:rPr>
        <w:t xml:space="preserve"> qué habilidades y capacidades necesitan para poder maximizar su participación, qué capacitaci</w:t>
      </w:r>
      <w:r>
        <w:rPr>
          <w:lang w:val="es-ES"/>
        </w:rPr>
        <w:t xml:space="preserve">ones deben </w:t>
      </w:r>
      <w:r w:rsidRPr="00657E80">
        <w:rPr>
          <w:lang w:val="es-ES"/>
        </w:rPr>
        <w:t>brindar, si corresponde, y qué apoyo adicional puede ser necesario. Por ejemplo, si está</w:t>
      </w:r>
      <w:r>
        <w:rPr>
          <w:lang w:val="es-ES"/>
        </w:rPr>
        <w:t>n</w:t>
      </w:r>
      <w:r w:rsidRPr="00657E80">
        <w:rPr>
          <w:lang w:val="es-ES"/>
        </w:rPr>
        <w:t xml:space="preserve"> involucrando a </w:t>
      </w:r>
      <w:r>
        <w:rPr>
          <w:lang w:val="es-ES"/>
        </w:rPr>
        <w:t xml:space="preserve">NMJ </w:t>
      </w:r>
      <w:r w:rsidRPr="00657E80">
        <w:rPr>
          <w:lang w:val="es-ES"/>
        </w:rPr>
        <w:t>de grupos marginados, es posible que sea necesario crear espacios específicos inclusivos y seguros.</w:t>
      </w:r>
    </w:p>
    <w:p w14:paraId="3D1E04A2" w14:textId="5F76A539" w:rsidR="069C5C44" w:rsidRPr="00505B46" w:rsidRDefault="069C5C44" w:rsidP="00657E80">
      <w:pPr>
        <w:spacing w:after="0" w:line="240" w:lineRule="auto"/>
        <w:jc w:val="both"/>
        <w:rPr>
          <w:lang w:val="es-ES"/>
        </w:rPr>
      </w:pPr>
    </w:p>
    <w:p w14:paraId="26190727" w14:textId="6AE787B3" w:rsidR="0C768BA8" w:rsidRDefault="0066606B" w:rsidP="069C5C44">
      <w:pPr>
        <w:pStyle w:val="Prrafodelista"/>
        <w:numPr>
          <w:ilvl w:val="1"/>
          <w:numId w:val="2"/>
        </w:numPr>
        <w:spacing w:after="0" w:line="240" w:lineRule="auto"/>
        <w:ind w:left="1008"/>
        <w:jc w:val="both"/>
      </w:pPr>
      <w:r w:rsidRPr="0066606B">
        <w:rPr>
          <w:b/>
          <w:bCs/>
        </w:rPr>
        <w:t>¿</w:t>
      </w:r>
      <w:r w:rsidRPr="00B740B4">
        <w:rPr>
          <w:b/>
          <w:bCs/>
          <w:lang w:val="es-ES"/>
        </w:rPr>
        <w:t>Qué tipo de participación?</w:t>
      </w:r>
      <w:r>
        <w:rPr>
          <w:b/>
          <w:bCs/>
        </w:rPr>
        <w:t xml:space="preserve"> </w:t>
      </w:r>
    </w:p>
    <w:p w14:paraId="1F22B01B" w14:textId="72C1E70D" w:rsidR="00B90895" w:rsidRDefault="00B90895" w:rsidP="069C5C44">
      <w:pPr>
        <w:spacing w:after="0" w:line="240" w:lineRule="auto"/>
        <w:ind w:left="1008"/>
        <w:jc w:val="both"/>
        <w:rPr>
          <w:lang w:val="es-ES"/>
        </w:rPr>
      </w:pPr>
      <w:r w:rsidRPr="00B90895">
        <w:rPr>
          <w:lang w:val="es-ES"/>
        </w:rPr>
        <w:t>Es útil ser explícito</w:t>
      </w:r>
      <w:r>
        <w:rPr>
          <w:lang w:val="es-ES"/>
        </w:rPr>
        <w:t>s</w:t>
      </w:r>
      <w:r w:rsidRPr="00B90895">
        <w:rPr>
          <w:lang w:val="es-ES"/>
        </w:rPr>
        <w:t xml:space="preserve"> sobre dónde se ubica la actividad en el espectro de participación, ya sea a nivel consultivo, colaborativo o liderado por jóvenes (</w:t>
      </w:r>
      <w:r>
        <w:rPr>
          <w:lang w:val="es-ES"/>
        </w:rPr>
        <w:t>revisen</w:t>
      </w:r>
      <w:r w:rsidRPr="00B90895">
        <w:rPr>
          <w:lang w:val="es-ES"/>
        </w:rPr>
        <w:t xml:space="preserve"> el diagrama </w:t>
      </w:r>
      <w:r>
        <w:rPr>
          <w:lang w:val="es-ES"/>
        </w:rPr>
        <w:t xml:space="preserve">de </w:t>
      </w:r>
      <w:r w:rsidRPr="00B90895">
        <w:rPr>
          <w:lang w:val="es-ES"/>
        </w:rPr>
        <w:t>"Modos de participación" a continuación). Para los propósitos del Fondo de Equidad y Empoderamiento de UPS, el proyecto debe</w:t>
      </w:r>
      <w:r>
        <w:rPr>
          <w:lang w:val="es-ES"/>
        </w:rPr>
        <w:t>ría</w:t>
      </w:r>
      <w:r w:rsidRPr="00B90895">
        <w:rPr>
          <w:lang w:val="es-ES"/>
        </w:rPr>
        <w:t xml:space="preserve"> tener como objetivo al menos </w:t>
      </w:r>
      <w:r w:rsidRPr="00B90895">
        <w:rPr>
          <w:b/>
          <w:bCs/>
          <w:lang w:val="es-ES"/>
        </w:rPr>
        <w:t>colaborar</w:t>
      </w:r>
      <w:r w:rsidRPr="00B90895">
        <w:rPr>
          <w:lang w:val="es-ES"/>
        </w:rPr>
        <w:t xml:space="preserve"> con </w:t>
      </w:r>
      <w:r>
        <w:rPr>
          <w:lang w:val="es-ES"/>
        </w:rPr>
        <w:t xml:space="preserve">las </w:t>
      </w:r>
      <w:r w:rsidRPr="00B90895">
        <w:rPr>
          <w:lang w:val="es-ES"/>
        </w:rPr>
        <w:t xml:space="preserve">niñas y </w:t>
      </w:r>
      <w:r>
        <w:rPr>
          <w:lang w:val="es-ES"/>
        </w:rPr>
        <w:t xml:space="preserve">las </w:t>
      </w:r>
      <w:r w:rsidRPr="00B90895">
        <w:rPr>
          <w:lang w:val="es-ES"/>
        </w:rPr>
        <w:t>mujeres jóvenes e</w:t>
      </w:r>
      <w:r>
        <w:rPr>
          <w:lang w:val="es-ES"/>
        </w:rPr>
        <w:t>,</w:t>
      </w:r>
      <w:r w:rsidRPr="00B90895">
        <w:rPr>
          <w:lang w:val="es-ES"/>
        </w:rPr>
        <w:t xml:space="preserve"> idealmente, brindarles un espacio para que </w:t>
      </w:r>
      <w:r w:rsidRPr="00B90895">
        <w:rPr>
          <w:b/>
          <w:bCs/>
          <w:lang w:val="es-ES"/>
        </w:rPr>
        <w:t>lideren</w:t>
      </w:r>
      <w:r w:rsidRPr="00B90895">
        <w:rPr>
          <w:lang w:val="es-ES"/>
        </w:rPr>
        <w:t>.</w:t>
      </w:r>
    </w:p>
    <w:p w14:paraId="3375D446" w14:textId="77777777" w:rsidR="00B90895" w:rsidRDefault="00B90895" w:rsidP="069C5C44">
      <w:pPr>
        <w:spacing w:after="0" w:line="240" w:lineRule="auto"/>
        <w:ind w:left="1008"/>
        <w:jc w:val="both"/>
        <w:rPr>
          <w:lang w:val="es-ES"/>
        </w:rPr>
      </w:pPr>
    </w:p>
    <w:p w14:paraId="04D61B57" w14:textId="36CE4EC8" w:rsidR="00594BA2" w:rsidRPr="00505B46" w:rsidRDefault="00594BA2" w:rsidP="069C5C44">
      <w:pPr>
        <w:spacing w:after="0" w:line="240" w:lineRule="auto"/>
        <w:jc w:val="both"/>
        <w:rPr>
          <w:b/>
          <w:bCs/>
          <w:lang w:val="es-ES"/>
        </w:rPr>
      </w:pPr>
    </w:p>
    <w:p w14:paraId="22854E5A" w14:textId="62CE64BD" w:rsidR="00594BA2" w:rsidRPr="003A7249" w:rsidRDefault="4A02E06B" w:rsidP="069C5C44">
      <w:pPr>
        <w:spacing w:after="0" w:line="240" w:lineRule="auto"/>
        <w:ind w:left="720"/>
        <w:jc w:val="both"/>
        <w:rPr>
          <w:i/>
          <w:iCs/>
          <w:lang w:val="es-ES"/>
        </w:rPr>
      </w:pPr>
      <w:r w:rsidRPr="003A7249">
        <w:rPr>
          <w:i/>
          <w:iCs/>
          <w:lang w:val="es-ES"/>
        </w:rPr>
        <w:t xml:space="preserve">      Mod</w:t>
      </w:r>
      <w:r w:rsidR="00B90895" w:rsidRPr="003A7249">
        <w:rPr>
          <w:i/>
          <w:iCs/>
          <w:lang w:val="es-ES"/>
        </w:rPr>
        <w:t>os de participación</w:t>
      </w:r>
    </w:p>
    <w:p w14:paraId="566EB734" w14:textId="76F6347A" w:rsidR="00594BA2" w:rsidRPr="003A7249" w:rsidRDefault="069C5C44" w:rsidP="069C5C44">
      <w:pPr>
        <w:spacing w:after="0" w:line="240" w:lineRule="auto"/>
        <w:rPr>
          <w:lang w:val="es-ES"/>
        </w:rPr>
      </w:pPr>
      <w:commentRangeStart w:id="4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B55C69" wp14:editId="57899D5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37880" cy="3572798"/>
            <wp:effectExtent l="0" t="0" r="0" b="0"/>
            <wp:wrapSquare wrapText="bothSides"/>
            <wp:docPr id="1097405542" name="Imagen 109740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9" t="9729"/>
                    <a:stretch>
                      <a:fillRect/>
                    </a:stretch>
                  </pic:blipFill>
                  <pic:spPr>
                    <a:xfrm>
                      <a:off x="0" y="0"/>
                      <a:ext cx="6637880" cy="357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4"/>
      <w:r w:rsidR="003A7249">
        <w:rPr>
          <w:rStyle w:val="Refdecomentario"/>
          <w:lang w:val="en-US"/>
        </w:rPr>
        <w:commentReference w:id="4"/>
      </w:r>
      <w:r w:rsidR="4A02E06B" w:rsidRPr="003A7249">
        <w:rPr>
          <w:sz w:val="20"/>
          <w:szCs w:val="20"/>
          <w:lang w:val="es-ES"/>
        </w:rPr>
        <w:t>(</w:t>
      </w:r>
      <w:r w:rsidR="001660C8">
        <w:rPr>
          <w:sz w:val="20"/>
          <w:szCs w:val="20"/>
          <w:lang w:val="es-ES"/>
        </w:rPr>
        <w:t>de</w:t>
      </w:r>
      <w:r w:rsidR="4A02E06B" w:rsidRPr="003A7249">
        <w:rPr>
          <w:sz w:val="20"/>
          <w:szCs w:val="20"/>
          <w:lang w:val="es-ES"/>
        </w:rPr>
        <w:t xml:space="preserve"> </w:t>
      </w:r>
      <w:hyperlink r:id="rId16">
        <w:r w:rsidR="4A02E06B" w:rsidRPr="003A7249">
          <w:rPr>
            <w:rStyle w:val="Hipervnculo"/>
            <w:sz w:val="20"/>
            <w:szCs w:val="20"/>
            <w:lang w:val="es-ES"/>
          </w:rPr>
          <w:t>https://www.unicef.org/sites/default/files/2020-08/ADAP-Guidelines-for-Participation.pdf</w:t>
        </w:r>
      </w:hyperlink>
      <w:r w:rsidR="4A02E06B" w:rsidRPr="003A7249">
        <w:rPr>
          <w:sz w:val="20"/>
          <w:szCs w:val="20"/>
          <w:lang w:val="es-ES"/>
        </w:rPr>
        <w:t>)</w:t>
      </w:r>
    </w:p>
    <w:p w14:paraId="2A3E3953" w14:textId="02335AD1" w:rsidR="00594BA2" w:rsidRPr="003A7249" w:rsidRDefault="00594BA2" w:rsidP="069C5C44">
      <w:pPr>
        <w:spacing w:after="0" w:line="240" w:lineRule="auto"/>
        <w:jc w:val="both"/>
        <w:rPr>
          <w:lang w:val="es-ES"/>
        </w:rPr>
      </w:pPr>
    </w:p>
    <w:p w14:paraId="72CCF664" w14:textId="55C8679A" w:rsidR="00594BA2" w:rsidRPr="003A7249" w:rsidRDefault="00594BA2" w:rsidP="069C5C44">
      <w:pPr>
        <w:spacing w:after="0" w:line="240" w:lineRule="auto"/>
        <w:jc w:val="both"/>
        <w:rPr>
          <w:lang w:val="es-ES"/>
        </w:rPr>
      </w:pPr>
    </w:p>
    <w:p w14:paraId="40D7358B" w14:textId="65AAE858" w:rsidR="001660C8" w:rsidRPr="001660C8" w:rsidRDefault="001660C8" w:rsidP="001660C8">
      <w:pPr>
        <w:rPr>
          <w:b/>
          <w:bCs/>
          <w:lang w:val="es-ES"/>
        </w:rPr>
      </w:pPr>
      <w:r w:rsidRPr="001660C8">
        <w:rPr>
          <w:b/>
          <w:bCs/>
          <w:lang w:val="es-ES"/>
        </w:rPr>
        <w:t>Involucrar a niñas y</w:t>
      </w:r>
      <w:r>
        <w:rPr>
          <w:b/>
          <w:bCs/>
          <w:lang w:val="es-ES"/>
        </w:rPr>
        <w:t xml:space="preserve"> las</w:t>
      </w:r>
      <w:r w:rsidRPr="001660C8">
        <w:rPr>
          <w:b/>
          <w:bCs/>
          <w:lang w:val="es-ES"/>
        </w:rPr>
        <w:t xml:space="preserve"> mujeres jóvenes en el diseño de</w:t>
      </w:r>
      <w:r>
        <w:rPr>
          <w:b/>
          <w:bCs/>
          <w:lang w:val="es-ES"/>
        </w:rPr>
        <w:t xml:space="preserve"> las</w:t>
      </w:r>
      <w:r w:rsidRPr="001660C8">
        <w:rPr>
          <w:b/>
          <w:bCs/>
          <w:lang w:val="es-ES"/>
        </w:rPr>
        <w:t xml:space="preserve"> propuestas.</w:t>
      </w:r>
    </w:p>
    <w:p w14:paraId="0687A5BA" w14:textId="3E3339EE" w:rsidR="001660C8" w:rsidRDefault="001660C8" w:rsidP="001660C8">
      <w:pPr>
        <w:rPr>
          <w:lang w:val="es-ES"/>
        </w:rPr>
      </w:pPr>
      <w:r w:rsidRPr="001660C8">
        <w:rPr>
          <w:lang w:val="es-ES"/>
        </w:rPr>
        <w:t xml:space="preserve">Involucrar a </w:t>
      </w:r>
      <w:r>
        <w:rPr>
          <w:lang w:val="es-ES"/>
        </w:rPr>
        <w:t>las NMJ</w:t>
      </w:r>
      <w:r w:rsidRPr="001660C8">
        <w:rPr>
          <w:lang w:val="es-ES"/>
        </w:rPr>
        <w:t xml:space="preserve"> en la</w:t>
      </w:r>
      <w:r>
        <w:rPr>
          <w:lang w:val="es-ES"/>
        </w:rPr>
        <w:t xml:space="preserve"> fase</w:t>
      </w:r>
      <w:r w:rsidRPr="001660C8">
        <w:rPr>
          <w:lang w:val="es-ES"/>
        </w:rPr>
        <w:t xml:space="preserve"> de desarrollo de la propuesta puede ayudar a establecer el estándar para una participación significativa a lo largo del ciclo del proyecto.</w:t>
      </w:r>
    </w:p>
    <w:p w14:paraId="4E423661" w14:textId="450399F7" w:rsidR="001660C8" w:rsidRDefault="001660C8" w:rsidP="001660C8">
      <w:pPr>
        <w:rPr>
          <w:lang w:val="es-ES"/>
        </w:rPr>
      </w:pPr>
      <w:r w:rsidRPr="001660C8">
        <w:rPr>
          <w:lang w:val="es-ES"/>
        </w:rPr>
        <w:t xml:space="preserve">Cuando hablamos de la participación de niñas y mujeres jóvenes en </w:t>
      </w:r>
      <w:r w:rsidR="0061306C">
        <w:rPr>
          <w:lang w:val="es-ES"/>
        </w:rPr>
        <w:t xml:space="preserve">los </w:t>
      </w:r>
      <w:r w:rsidRPr="001660C8">
        <w:rPr>
          <w:lang w:val="es-ES"/>
        </w:rPr>
        <w:t>programas, a veces significa que en realidad estamos invitando a</w:t>
      </w:r>
      <w:r w:rsidR="0061306C">
        <w:rPr>
          <w:lang w:val="es-ES"/>
        </w:rPr>
        <w:t xml:space="preserve"> las NMJ</w:t>
      </w:r>
      <w:r w:rsidRPr="001660C8">
        <w:rPr>
          <w:lang w:val="es-ES"/>
        </w:rPr>
        <w:t xml:space="preserve"> a implementar proyectos dirigidos por adultos: su rol puede estar predefinido por adultos y trabajan dentro de un marco de</w:t>
      </w:r>
      <w:r w:rsidR="0061306C">
        <w:rPr>
          <w:lang w:val="es-ES"/>
        </w:rPr>
        <w:t xml:space="preserve"> un</w:t>
      </w:r>
      <w:r w:rsidRPr="001660C8">
        <w:rPr>
          <w:lang w:val="es-ES"/>
        </w:rPr>
        <w:t xml:space="preserve"> proyecto diseñado por adultos.</w:t>
      </w:r>
    </w:p>
    <w:p w14:paraId="20DA4199" w14:textId="50B35E1E" w:rsidR="001660C8" w:rsidRDefault="0061306C" w:rsidP="001660C8">
      <w:pPr>
        <w:rPr>
          <w:lang w:val="es-ES"/>
        </w:rPr>
      </w:pPr>
      <w:r>
        <w:rPr>
          <w:lang w:val="es-ES"/>
        </w:rPr>
        <w:t xml:space="preserve">Involucrar a las NMJ desde el principio puede ayudar a: </w:t>
      </w:r>
      <w:r w:rsidRPr="0061306C">
        <w:rPr>
          <w:lang w:val="es-ES"/>
        </w:rPr>
        <w:t xml:space="preserve">posicionar su </w:t>
      </w:r>
      <w:r>
        <w:rPr>
          <w:lang w:val="es-ES"/>
        </w:rPr>
        <w:t>rol</w:t>
      </w:r>
      <w:r w:rsidRPr="0061306C">
        <w:rPr>
          <w:lang w:val="es-ES"/>
        </w:rPr>
        <w:t xml:space="preserve"> como central para el proyecto, desarrollar un programa que realmente responda a las prioridades y necesidades de</w:t>
      </w:r>
      <w:r>
        <w:rPr>
          <w:lang w:val="es-ES"/>
        </w:rPr>
        <w:t xml:space="preserve"> las NMJ</w:t>
      </w:r>
      <w:r w:rsidRPr="0061306C">
        <w:rPr>
          <w:lang w:val="es-ES"/>
        </w:rPr>
        <w:t xml:space="preserve"> y </w:t>
      </w:r>
      <w:r>
        <w:rPr>
          <w:lang w:val="es-ES"/>
        </w:rPr>
        <w:t xml:space="preserve">a </w:t>
      </w:r>
      <w:r w:rsidRPr="0061306C">
        <w:rPr>
          <w:lang w:val="es-ES"/>
        </w:rPr>
        <w:t>incluir voces diversas y marginadas en el proceso desde el principio.</w:t>
      </w:r>
    </w:p>
    <w:p w14:paraId="6C460D93" w14:textId="0DC958B5" w:rsidR="0061306C" w:rsidRDefault="003B5ACA" w:rsidP="001660C8">
      <w:pPr>
        <w:rPr>
          <w:lang w:val="es-ES"/>
        </w:rPr>
      </w:pPr>
      <w:r w:rsidRPr="003B5ACA">
        <w:rPr>
          <w:lang w:val="es-ES"/>
        </w:rPr>
        <w:t>Hay oportunidades para trabajar con</w:t>
      </w:r>
      <w:r>
        <w:rPr>
          <w:lang w:val="es-ES"/>
        </w:rPr>
        <w:t xml:space="preserve"> las NMJ</w:t>
      </w:r>
      <w:r w:rsidRPr="003B5ACA">
        <w:rPr>
          <w:lang w:val="es-ES"/>
        </w:rPr>
        <w:t xml:space="preserve"> de varias maneras al desarrollar su propuesta. Considere</w:t>
      </w:r>
      <w:r>
        <w:rPr>
          <w:lang w:val="es-ES"/>
        </w:rPr>
        <w:t>n</w:t>
      </w:r>
      <w:r w:rsidRPr="003B5ACA">
        <w:rPr>
          <w:lang w:val="es-ES"/>
        </w:rPr>
        <w:t xml:space="preserve"> los siguientes enfoques:</w:t>
      </w:r>
    </w:p>
    <w:p w14:paraId="3CB734EC" w14:textId="25FC0554" w:rsidR="0061306C" w:rsidRDefault="003B5ACA" w:rsidP="001660C8">
      <w:pPr>
        <w:rPr>
          <w:lang w:val="es-ES"/>
        </w:rPr>
      </w:pPr>
      <w:r>
        <w:rPr>
          <w:lang w:val="es-ES"/>
        </w:rPr>
        <w:t xml:space="preserve">1) </w:t>
      </w:r>
      <w:r w:rsidRPr="003B5ACA">
        <w:rPr>
          <w:lang w:val="es-ES"/>
        </w:rPr>
        <w:t>Asócie</w:t>
      </w:r>
      <w:r>
        <w:rPr>
          <w:lang w:val="es-ES"/>
        </w:rPr>
        <w:t>n</w:t>
      </w:r>
      <w:r w:rsidRPr="003B5ACA">
        <w:rPr>
          <w:lang w:val="es-ES"/>
        </w:rPr>
        <w:t>se con</w:t>
      </w:r>
      <w:r>
        <w:rPr>
          <w:lang w:val="es-ES"/>
        </w:rPr>
        <w:t xml:space="preserve"> las NMJ </w:t>
      </w:r>
      <w:r w:rsidRPr="003B5ACA">
        <w:rPr>
          <w:lang w:val="es-ES"/>
        </w:rPr>
        <w:t xml:space="preserve">para ayudar a establecer las </w:t>
      </w:r>
      <w:r w:rsidRPr="003B5ACA">
        <w:rPr>
          <w:b/>
          <w:bCs/>
          <w:lang w:val="es-ES"/>
        </w:rPr>
        <w:t>prioridades y la dirección</w:t>
      </w:r>
      <w:r w:rsidRPr="003B5ACA">
        <w:rPr>
          <w:lang w:val="es-ES"/>
        </w:rPr>
        <w:t xml:space="preserve"> del proyecto. Al identificar oportunidades específicas para la toma de decisiones en el proceso de desarrollo de la propuesta, </w:t>
      </w:r>
      <w:r>
        <w:rPr>
          <w:lang w:val="es-ES"/>
        </w:rPr>
        <w:t xml:space="preserve">las NMJ </w:t>
      </w:r>
      <w:r w:rsidRPr="003B5ACA">
        <w:rPr>
          <w:lang w:val="es-ES"/>
        </w:rPr>
        <w:t>puede</w:t>
      </w:r>
      <w:r>
        <w:rPr>
          <w:lang w:val="es-ES"/>
        </w:rPr>
        <w:t>n</w:t>
      </w:r>
      <w:r w:rsidRPr="003B5ACA">
        <w:rPr>
          <w:lang w:val="es-ES"/>
        </w:rPr>
        <w:t xml:space="preserve"> contribuir a establecer la estrategia.</w:t>
      </w:r>
    </w:p>
    <w:p w14:paraId="05606181" w14:textId="28D6827D" w:rsidR="003B5ACA" w:rsidRPr="003B5ACA" w:rsidRDefault="003B5ACA" w:rsidP="001660C8">
      <w:pPr>
        <w:rPr>
          <w:i/>
          <w:iCs/>
          <w:color w:val="002060"/>
          <w:lang w:val="es-ES"/>
        </w:rPr>
      </w:pPr>
      <w:r w:rsidRPr="003B5ACA">
        <w:rPr>
          <w:i/>
          <w:iCs/>
          <w:color w:val="002060"/>
          <w:u w:val="single"/>
          <w:lang w:val="es-ES"/>
        </w:rPr>
        <w:t xml:space="preserve">Por ejemplo: </w:t>
      </w:r>
      <w:r w:rsidRPr="003B5ACA">
        <w:rPr>
          <w:i/>
          <w:iCs/>
          <w:color w:val="002060"/>
          <w:lang w:val="es-ES"/>
        </w:rPr>
        <w:t>Informar a las</w:t>
      </w:r>
      <w:r>
        <w:rPr>
          <w:i/>
          <w:iCs/>
          <w:color w:val="002060"/>
          <w:lang w:val="es-ES"/>
        </w:rPr>
        <w:t xml:space="preserve"> NMJ </w:t>
      </w:r>
      <w:r w:rsidRPr="003B5ACA">
        <w:rPr>
          <w:i/>
          <w:iCs/>
          <w:color w:val="002060"/>
          <w:lang w:val="es-ES"/>
        </w:rPr>
        <w:t>sobre los tres resultados globales del proyecto y realizar una sesión participativa que les permita priorizar los resultados más importantes para ell</w:t>
      </w:r>
      <w:r>
        <w:rPr>
          <w:i/>
          <w:iCs/>
          <w:color w:val="002060"/>
          <w:lang w:val="es-ES"/>
        </w:rPr>
        <w:t>a</w:t>
      </w:r>
      <w:r w:rsidRPr="003B5ACA">
        <w:rPr>
          <w:i/>
          <w:iCs/>
          <w:color w:val="002060"/>
          <w:lang w:val="es-ES"/>
        </w:rPr>
        <w:t>s. De</w:t>
      </w:r>
      <w:r>
        <w:rPr>
          <w:i/>
          <w:iCs/>
          <w:color w:val="002060"/>
          <w:lang w:val="es-ES"/>
        </w:rPr>
        <w:t>nle</w:t>
      </w:r>
      <w:r w:rsidRPr="003B5ACA">
        <w:rPr>
          <w:i/>
          <w:iCs/>
          <w:color w:val="002060"/>
          <w:lang w:val="es-ES"/>
        </w:rPr>
        <w:t xml:space="preserve"> la oportunidad de debatir la importancia de los diferentes resultados primero, para poder tomar una decisión plenamente informada. Si </w:t>
      </w:r>
      <w:r>
        <w:rPr>
          <w:i/>
          <w:iCs/>
          <w:color w:val="002060"/>
          <w:lang w:val="es-ES"/>
        </w:rPr>
        <w:t>quieren hacerlo m</w:t>
      </w:r>
      <w:r w:rsidRPr="003B5ACA">
        <w:rPr>
          <w:i/>
          <w:iCs/>
          <w:color w:val="002060"/>
          <w:lang w:val="es-ES"/>
        </w:rPr>
        <w:t>ás divertido, puede</w:t>
      </w:r>
      <w:r>
        <w:rPr>
          <w:i/>
          <w:iCs/>
          <w:color w:val="002060"/>
          <w:lang w:val="es-ES"/>
        </w:rPr>
        <w:t>n</w:t>
      </w:r>
      <w:r w:rsidRPr="003B5ACA">
        <w:rPr>
          <w:i/>
          <w:iCs/>
          <w:color w:val="002060"/>
          <w:lang w:val="es-ES"/>
        </w:rPr>
        <w:t xml:space="preserve"> usar un "medidor de aplausos" o hacer que l</w:t>
      </w:r>
      <w:r>
        <w:rPr>
          <w:i/>
          <w:iCs/>
          <w:color w:val="002060"/>
          <w:lang w:val="es-ES"/>
        </w:rPr>
        <w:t>as</w:t>
      </w:r>
      <w:r w:rsidRPr="003B5ACA">
        <w:rPr>
          <w:i/>
          <w:iCs/>
          <w:color w:val="002060"/>
          <w:lang w:val="es-ES"/>
        </w:rPr>
        <w:t xml:space="preserve"> </w:t>
      </w:r>
      <w:r>
        <w:rPr>
          <w:i/>
          <w:iCs/>
          <w:color w:val="002060"/>
          <w:lang w:val="es-ES"/>
        </w:rPr>
        <w:t xml:space="preserve">NMJ aclamen vitoreando </w:t>
      </w:r>
      <w:r w:rsidRPr="003B5ACA">
        <w:rPr>
          <w:i/>
          <w:iCs/>
          <w:color w:val="002060"/>
          <w:lang w:val="es-ES"/>
        </w:rPr>
        <w:t>por el tema que creen que es el más importante (</w:t>
      </w:r>
      <w:proofErr w:type="spellStart"/>
      <w:r w:rsidRPr="003B5ACA">
        <w:rPr>
          <w:i/>
          <w:iCs/>
          <w:color w:val="002060"/>
          <w:lang w:val="es-ES"/>
        </w:rPr>
        <w:t>Save</w:t>
      </w:r>
      <w:proofErr w:type="spellEnd"/>
      <w:r w:rsidRPr="003B5ACA">
        <w:rPr>
          <w:i/>
          <w:iCs/>
          <w:color w:val="002060"/>
          <w:lang w:val="es-ES"/>
        </w:rPr>
        <w:t xml:space="preserve"> </w:t>
      </w:r>
      <w:proofErr w:type="spellStart"/>
      <w:r w:rsidRPr="003B5ACA">
        <w:rPr>
          <w:i/>
          <w:iCs/>
          <w:color w:val="002060"/>
          <w:lang w:val="es-ES"/>
        </w:rPr>
        <w:t>the</w:t>
      </w:r>
      <w:proofErr w:type="spellEnd"/>
      <w:r w:rsidRPr="003B5ACA">
        <w:rPr>
          <w:i/>
          <w:iCs/>
          <w:color w:val="002060"/>
          <w:lang w:val="es-ES"/>
        </w:rPr>
        <w:t xml:space="preserve"> </w:t>
      </w:r>
      <w:proofErr w:type="spellStart"/>
      <w:r w:rsidRPr="003B5ACA">
        <w:rPr>
          <w:i/>
          <w:iCs/>
          <w:color w:val="002060"/>
          <w:lang w:val="es-ES"/>
        </w:rPr>
        <w:t>Children</w:t>
      </w:r>
      <w:proofErr w:type="spellEnd"/>
      <w:r w:rsidRPr="003B5ACA">
        <w:rPr>
          <w:i/>
          <w:iCs/>
          <w:color w:val="002060"/>
          <w:lang w:val="es-ES"/>
        </w:rPr>
        <w:t>, 2010).</w:t>
      </w:r>
    </w:p>
    <w:p w14:paraId="19BE3E61" w14:textId="6F8FF463" w:rsidR="00596330" w:rsidRPr="00505B46" w:rsidRDefault="00596330" w:rsidP="00596330">
      <w:pPr>
        <w:rPr>
          <w:lang w:val="es-ES"/>
        </w:rPr>
      </w:pPr>
      <w:r w:rsidRPr="00944220">
        <w:rPr>
          <w:lang w:val="es-ES"/>
        </w:rPr>
        <w:t xml:space="preserve">2) </w:t>
      </w:r>
      <w:r w:rsidR="00944220" w:rsidRPr="00944220">
        <w:rPr>
          <w:lang w:val="es-ES"/>
        </w:rPr>
        <w:t>Involuc</w:t>
      </w:r>
      <w:r w:rsidR="00944220">
        <w:rPr>
          <w:lang w:val="es-ES"/>
        </w:rPr>
        <w:t>ren a las NMJ</w:t>
      </w:r>
      <w:r w:rsidR="00944220" w:rsidRPr="00944220">
        <w:rPr>
          <w:lang w:val="es-ES"/>
        </w:rPr>
        <w:t xml:space="preserve"> para desarrollar los </w:t>
      </w:r>
      <w:r w:rsidR="00944220" w:rsidRPr="00944220">
        <w:rPr>
          <w:b/>
          <w:bCs/>
          <w:lang w:val="es-ES"/>
        </w:rPr>
        <w:t>objetivos e indicadores</w:t>
      </w:r>
      <w:r w:rsidR="00944220" w:rsidRPr="00944220">
        <w:rPr>
          <w:lang w:val="es-ES"/>
        </w:rPr>
        <w:t xml:space="preserve"> del proyecto. </w:t>
      </w:r>
    </w:p>
    <w:p w14:paraId="41640993" w14:textId="6D9DC142" w:rsidR="00944220" w:rsidRDefault="00944220" w:rsidP="069C5C44">
      <w:pPr>
        <w:autoSpaceDE w:val="0"/>
        <w:autoSpaceDN w:val="0"/>
        <w:adjustRightInd w:val="0"/>
        <w:spacing w:after="0" w:line="240" w:lineRule="auto"/>
        <w:rPr>
          <w:i/>
          <w:iCs/>
          <w:color w:val="002060"/>
          <w:lang w:val="es-ES"/>
        </w:rPr>
      </w:pPr>
      <w:r w:rsidRPr="00944220">
        <w:rPr>
          <w:i/>
          <w:iCs/>
          <w:color w:val="002060"/>
          <w:u w:val="single"/>
          <w:lang w:val="es-ES"/>
        </w:rPr>
        <w:t xml:space="preserve">Por ejemplo: </w:t>
      </w:r>
      <w:r w:rsidRPr="00944220">
        <w:rPr>
          <w:i/>
          <w:iCs/>
          <w:color w:val="002060"/>
          <w:lang w:val="es-ES"/>
        </w:rPr>
        <w:t>pregúnte</w:t>
      </w:r>
      <w:r>
        <w:rPr>
          <w:i/>
          <w:iCs/>
          <w:color w:val="002060"/>
          <w:lang w:val="es-ES"/>
        </w:rPr>
        <w:t>n</w:t>
      </w:r>
      <w:r w:rsidRPr="00944220">
        <w:rPr>
          <w:i/>
          <w:iCs/>
          <w:color w:val="002060"/>
          <w:lang w:val="es-ES"/>
        </w:rPr>
        <w:t>les a</w:t>
      </w:r>
      <w:r>
        <w:rPr>
          <w:i/>
          <w:iCs/>
          <w:color w:val="002060"/>
          <w:lang w:val="es-ES"/>
        </w:rPr>
        <w:t xml:space="preserve"> las NMJ </w:t>
      </w:r>
      <w:r w:rsidRPr="00944220">
        <w:rPr>
          <w:i/>
          <w:iCs/>
          <w:color w:val="002060"/>
          <w:lang w:val="es-ES"/>
        </w:rPr>
        <w:t>qué creen que podría indicar un cambio o un impacto positivo en su vida y la de sus compañeros como resultado del proyecto</w:t>
      </w:r>
      <w:r>
        <w:rPr>
          <w:i/>
          <w:iCs/>
          <w:color w:val="002060"/>
          <w:lang w:val="es-ES"/>
        </w:rPr>
        <w:t>,</w:t>
      </w:r>
      <w:r w:rsidRPr="00944220">
        <w:rPr>
          <w:i/>
          <w:iCs/>
          <w:color w:val="002060"/>
          <w:lang w:val="es-ES"/>
        </w:rPr>
        <w:t xml:space="preserve"> y trabaje</w:t>
      </w:r>
      <w:r>
        <w:rPr>
          <w:i/>
          <w:iCs/>
          <w:color w:val="002060"/>
          <w:lang w:val="es-ES"/>
        </w:rPr>
        <w:t>n</w:t>
      </w:r>
      <w:r w:rsidRPr="00944220">
        <w:rPr>
          <w:i/>
          <w:iCs/>
          <w:color w:val="002060"/>
          <w:lang w:val="es-ES"/>
        </w:rPr>
        <w:t xml:space="preserve"> con ellos para luego traducir esto en objetivos o indicadores.</w:t>
      </w:r>
    </w:p>
    <w:p w14:paraId="6D9ABB4F" w14:textId="77777777" w:rsidR="00596330" w:rsidRPr="00505B46" w:rsidRDefault="00596330" w:rsidP="00596330">
      <w:pPr>
        <w:autoSpaceDE w:val="0"/>
        <w:autoSpaceDN w:val="0"/>
        <w:adjustRightInd w:val="0"/>
        <w:spacing w:after="0" w:line="240" w:lineRule="auto"/>
        <w:rPr>
          <w:i/>
          <w:iCs/>
          <w:color w:val="002060"/>
          <w:u w:val="single"/>
          <w:lang w:val="es-ES"/>
        </w:rPr>
      </w:pPr>
    </w:p>
    <w:p w14:paraId="04E759D0" w14:textId="2D7EE065" w:rsidR="00C06449" w:rsidRPr="00C06449" w:rsidRDefault="6B28BD29" w:rsidP="7C7E4F42">
      <w:pPr>
        <w:rPr>
          <w:lang w:val="es-ES"/>
        </w:rPr>
      </w:pPr>
      <w:r w:rsidRPr="00C06449">
        <w:rPr>
          <w:lang w:val="es-ES"/>
        </w:rPr>
        <w:t>3</w:t>
      </w:r>
      <w:r w:rsidR="00596330" w:rsidRPr="00C06449">
        <w:rPr>
          <w:lang w:val="es-ES"/>
        </w:rPr>
        <w:t xml:space="preserve">) </w:t>
      </w:r>
      <w:r w:rsidR="00C06449" w:rsidRPr="00C06449">
        <w:rPr>
          <w:lang w:val="es-ES"/>
        </w:rPr>
        <w:t>Asóciense con</w:t>
      </w:r>
      <w:r w:rsidR="00C06449">
        <w:rPr>
          <w:lang w:val="es-ES"/>
        </w:rPr>
        <w:t xml:space="preserve"> las NMJ p</w:t>
      </w:r>
      <w:r w:rsidR="00C06449" w:rsidRPr="00C06449">
        <w:rPr>
          <w:lang w:val="es-ES"/>
        </w:rPr>
        <w:t xml:space="preserve">ara </w:t>
      </w:r>
      <w:r w:rsidR="00C06449">
        <w:rPr>
          <w:lang w:val="es-ES"/>
        </w:rPr>
        <w:t>llevar a cabo las</w:t>
      </w:r>
      <w:r w:rsidR="00C06449" w:rsidRPr="00C06449">
        <w:rPr>
          <w:lang w:val="es-ES"/>
        </w:rPr>
        <w:t xml:space="preserve"> actividades iniciales de </w:t>
      </w:r>
      <w:r w:rsidR="00C06449" w:rsidRPr="00C06449">
        <w:rPr>
          <w:b/>
          <w:bCs/>
          <w:lang w:val="es-ES"/>
        </w:rPr>
        <w:t>análisis o investigación</w:t>
      </w:r>
      <w:r w:rsidR="00C06449" w:rsidRPr="00C06449">
        <w:rPr>
          <w:lang w:val="es-ES"/>
        </w:rPr>
        <w:t xml:space="preserve"> que ayudarán a informar el diseño de la propuesta.</w:t>
      </w:r>
    </w:p>
    <w:p w14:paraId="0B2B3F70" w14:textId="7501FE0A" w:rsidR="00C06449" w:rsidRDefault="00C06449" w:rsidP="7C7E4F42">
      <w:pPr>
        <w:rPr>
          <w:i/>
          <w:iCs/>
          <w:color w:val="002060"/>
          <w:lang w:val="es-ES"/>
        </w:rPr>
      </w:pPr>
      <w:r w:rsidRPr="00C06449">
        <w:rPr>
          <w:i/>
          <w:iCs/>
          <w:color w:val="002060"/>
          <w:u w:val="single"/>
          <w:lang w:val="es-ES"/>
        </w:rPr>
        <w:t xml:space="preserve">Por ejemplo: </w:t>
      </w:r>
      <w:r>
        <w:rPr>
          <w:i/>
          <w:iCs/>
          <w:color w:val="002060"/>
          <w:lang w:val="es-ES"/>
        </w:rPr>
        <w:t xml:space="preserve">Organicen </w:t>
      </w:r>
      <w:r w:rsidRPr="00C06449">
        <w:rPr>
          <w:i/>
          <w:iCs/>
          <w:color w:val="002060"/>
          <w:lang w:val="es-ES"/>
        </w:rPr>
        <w:t xml:space="preserve">un taller de mapeo con </w:t>
      </w:r>
      <w:r>
        <w:rPr>
          <w:i/>
          <w:iCs/>
          <w:color w:val="002060"/>
          <w:lang w:val="es-ES"/>
        </w:rPr>
        <w:t xml:space="preserve">las NMJ </w:t>
      </w:r>
      <w:r w:rsidRPr="00C06449">
        <w:rPr>
          <w:i/>
          <w:iCs/>
          <w:color w:val="002060"/>
          <w:lang w:val="es-ES"/>
        </w:rPr>
        <w:t xml:space="preserve">para identificar a las niñas y mujeres jóvenes excluidas dentro de sus comunidades. Con base en esta actividad, </w:t>
      </w:r>
      <w:r>
        <w:rPr>
          <w:i/>
          <w:iCs/>
          <w:color w:val="002060"/>
          <w:lang w:val="es-ES"/>
        </w:rPr>
        <w:t>definan</w:t>
      </w:r>
      <w:r w:rsidRPr="00C06449">
        <w:rPr>
          <w:i/>
          <w:iCs/>
          <w:color w:val="002060"/>
          <w:lang w:val="es-ES"/>
        </w:rPr>
        <w:t xml:space="preserve"> colectivamente qué grupo(s) pueden </w:t>
      </w:r>
      <w:r>
        <w:rPr>
          <w:i/>
          <w:iCs/>
          <w:color w:val="002060"/>
          <w:lang w:val="es-ES"/>
        </w:rPr>
        <w:t>priorizar con</w:t>
      </w:r>
      <w:r w:rsidRPr="00C06449">
        <w:rPr>
          <w:i/>
          <w:iCs/>
          <w:color w:val="002060"/>
          <w:lang w:val="es-ES"/>
        </w:rPr>
        <w:t xml:space="preserve"> el proyecto</w:t>
      </w:r>
      <w:r>
        <w:rPr>
          <w:i/>
          <w:iCs/>
          <w:color w:val="002060"/>
          <w:lang w:val="es-ES"/>
        </w:rPr>
        <w:t xml:space="preserve"> de</w:t>
      </w:r>
      <w:r w:rsidRPr="00C06449">
        <w:rPr>
          <w:i/>
          <w:iCs/>
          <w:color w:val="002060"/>
          <w:lang w:val="es-ES"/>
        </w:rPr>
        <w:t xml:space="preserve"> "Su </w:t>
      </w:r>
      <w:r>
        <w:rPr>
          <w:i/>
          <w:iCs/>
          <w:color w:val="002060"/>
          <w:lang w:val="es-ES"/>
        </w:rPr>
        <w:t>M</w:t>
      </w:r>
      <w:r w:rsidRPr="00C06449">
        <w:rPr>
          <w:i/>
          <w:iCs/>
          <w:color w:val="002060"/>
          <w:lang w:val="es-ES"/>
        </w:rPr>
        <w:t xml:space="preserve">undo, </w:t>
      </w:r>
      <w:r>
        <w:rPr>
          <w:i/>
          <w:iCs/>
          <w:color w:val="002060"/>
          <w:lang w:val="es-ES"/>
        </w:rPr>
        <w:t>S</w:t>
      </w:r>
      <w:r w:rsidRPr="00C06449">
        <w:rPr>
          <w:i/>
          <w:iCs/>
          <w:color w:val="002060"/>
          <w:lang w:val="es-ES"/>
        </w:rPr>
        <w:t xml:space="preserve">u </w:t>
      </w:r>
      <w:r>
        <w:rPr>
          <w:i/>
          <w:iCs/>
          <w:color w:val="002060"/>
          <w:lang w:val="es-ES"/>
        </w:rPr>
        <w:t>V</w:t>
      </w:r>
      <w:r w:rsidRPr="00C06449">
        <w:rPr>
          <w:i/>
          <w:iCs/>
          <w:color w:val="002060"/>
          <w:lang w:val="es-ES"/>
        </w:rPr>
        <w:t>oz".</w:t>
      </w:r>
    </w:p>
    <w:p w14:paraId="5C06C62B" w14:textId="4E46B5A1" w:rsidR="00254A3D" w:rsidRDefault="620BF128" w:rsidP="00596330">
      <w:pPr>
        <w:rPr>
          <w:lang w:val="es-ES"/>
        </w:rPr>
      </w:pPr>
      <w:r w:rsidRPr="00254A3D">
        <w:rPr>
          <w:lang w:val="es-ES"/>
        </w:rPr>
        <w:t>4</w:t>
      </w:r>
      <w:r w:rsidR="00596330" w:rsidRPr="00254A3D">
        <w:rPr>
          <w:lang w:val="es-ES"/>
        </w:rPr>
        <w:t>)</w:t>
      </w:r>
      <w:r w:rsidR="00254A3D" w:rsidRPr="00254A3D">
        <w:rPr>
          <w:lang w:val="es-ES"/>
        </w:rPr>
        <w:t xml:space="preserve"> Asócie</w:t>
      </w:r>
      <w:r w:rsidR="00254A3D">
        <w:rPr>
          <w:lang w:val="es-ES"/>
        </w:rPr>
        <w:t>n</w:t>
      </w:r>
      <w:r w:rsidR="00254A3D" w:rsidRPr="00254A3D">
        <w:rPr>
          <w:lang w:val="es-ES"/>
        </w:rPr>
        <w:t>se con</w:t>
      </w:r>
      <w:r w:rsidR="00254A3D">
        <w:rPr>
          <w:lang w:val="es-ES"/>
        </w:rPr>
        <w:t xml:space="preserve"> las NMJ </w:t>
      </w:r>
      <w:r w:rsidR="00254A3D" w:rsidRPr="00254A3D">
        <w:rPr>
          <w:lang w:val="es-ES"/>
        </w:rPr>
        <w:t xml:space="preserve">para </w:t>
      </w:r>
      <w:r w:rsidR="00254A3D" w:rsidRPr="00254A3D">
        <w:rPr>
          <w:b/>
          <w:bCs/>
          <w:lang w:val="es-ES"/>
        </w:rPr>
        <w:t xml:space="preserve">intercambiar ideas </w:t>
      </w:r>
      <w:r w:rsidR="006853D6">
        <w:rPr>
          <w:b/>
          <w:bCs/>
          <w:lang w:val="es-ES"/>
        </w:rPr>
        <w:t>de</w:t>
      </w:r>
      <w:r w:rsidR="00254A3D" w:rsidRPr="00254A3D">
        <w:rPr>
          <w:b/>
          <w:bCs/>
          <w:lang w:val="es-ES"/>
        </w:rPr>
        <w:t xml:space="preserve"> proyecto</w:t>
      </w:r>
      <w:r w:rsidR="006853D6">
        <w:rPr>
          <w:b/>
          <w:bCs/>
          <w:lang w:val="es-ES"/>
        </w:rPr>
        <w:t>s</w:t>
      </w:r>
      <w:r w:rsidR="00254A3D" w:rsidRPr="00254A3D">
        <w:rPr>
          <w:lang w:val="es-ES"/>
        </w:rPr>
        <w:t xml:space="preserve"> que contribuirán a lograr los objetivos del </w:t>
      </w:r>
      <w:r w:rsidR="006853D6">
        <w:rPr>
          <w:lang w:val="es-ES"/>
        </w:rPr>
        <w:t>proyecto</w:t>
      </w:r>
      <w:r w:rsidR="00254A3D">
        <w:rPr>
          <w:lang w:val="es-ES"/>
        </w:rPr>
        <w:t xml:space="preserve">. </w:t>
      </w:r>
    </w:p>
    <w:p w14:paraId="3FEC0DF4" w14:textId="307B8A8C" w:rsidR="006853D6" w:rsidRDefault="006853D6" w:rsidP="7C7E4F42">
      <w:pPr>
        <w:rPr>
          <w:i/>
          <w:iCs/>
          <w:color w:val="002060"/>
          <w:lang w:val="es-ES"/>
        </w:rPr>
      </w:pPr>
      <w:r w:rsidRPr="006853D6">
        <w:rPr>
          <w:i/>
          <w:iCs/>
          <w:color w:val="002060"/>
          <w:u w:val="single"/>
          <w:lang w:val="es-ES"/>
        </w:rPr>
        <w:t xml:space="preserve">Por ejemplo: </w:t>
      </w:r>
      <w:r w:rsidRPr="006853D6">
        <w:rPr>
          <w:i/>
          <w:iCs/>
          <w:color w:val="002060"/>
          <w:lang w:val="es-ES"/>
        </w:rPr>
        <w:t xml:space="preserve">Como parte de la </w:t>
      </w:r>
      <w:r>
        <w:rPr>
          <w:i/>
          <w:iCs/>
          <w:color w:val="002060"/>
          <w:lang w:val="es-ES"/>
        </w:rPr>
        <w:t>fase</w:t>
      </w:r>
      <w:r w:rsidRPr="006853D6">
        <w:rPr>
          <w:i/>
          <w:iCs/>
          <w:color w:val="002060"/>
          <w:lang w:val="es-ES"/>
        </w:rPr>
        <w:t xml:space="preserve"> de diseño de la propuesta, organice</w:t>
      </w:r>
      <w:r>
        <w:rPr>
          <w:i/>
          <w:iCs/>
          <w:color w:val="002060"/>
          <w:lang w:val="es-ES"/>
        </w:rPr>
        <w:t>n</w:t>
      </w:r>
      <w:r w:rsidRPr="006853D6">
        <w:rPr>
          <w:i/>
          <w:iCs/>
          <w:color w:val="002060"/>
          <w:lang w:val="es-ES"/>
        </w:rPr>
        <w:t xml:space="preserve"> un concurso con divers</w:t>
      </w:r>
      <w:r>
        <w:rPr>
          <w:i/>
          <w:iCs/>
          <w:color w:val="002060"/>
          <w:lang w:val="es-ES"/>
        </w:rPr>
        <w:t>a</w:t>
      </w:r>
      <w:r w:rsidRPr="006853D6">
        <w:rPr>
          <w:i/>
          <w:iCs/>
          <w:color w:val="002060"/>
          <w:lang w:val="es-ES"/>
        </w:rPr>
        <w:t xml:space="preserve">s </w:t>
      </w:r>
      <w:r>
        <w:rPr>
          <w:i/>
          <w:iCs/>
          <w:color w:val="002060"/>
          <w:lang w:val="es-ES"/>
        </w:rPr>
        <w:t>NMJ p</w:t>
      </w:r>
      <w:r w:rsidRPr="006853D6">
        <w:rPr>
          <w:i/>
          <w:iCs/>
          <w:color w:val="002060"/>
          <w:lang w:val="es-ES"/>
        </w:rPr>
        <w:t xml:space="preserve">ara proponer ideas para proyectos que </w:t>
      </w:r>
      <w:r>
        <w:rPr>
          <w:i/>
          <w:iCs/>
          <w:color w:val="002060"/>
          <w:lang w:val="es-ES"/>
        </w:rPr>
        <w:t xml:space="preserve">podrían ejecutar </w:t>
      </w:r>
      <w:r w:rsidRPr="006853D6">
        <w:rPr>
          <w:i/>
          <w:iCs/>
          <w:color w:val="002060"/>
          <w:lang w:val="es-ES"/>
        </w:rPr>
        <w:t>en sus comunidades locales y que contribuirían a los objetivos del proyecto. Explique</w:t>
      </w:r>
      <w:r>
        <w:rPr>
          <w:i/>
          <w:iCs/>
          <w:color w:val="002060"/>
          <w:lang w:val="es-ES"/>
        </w:rPr>
        <w:t>n</w:t>
      </w:r>
      <w:r w:rsidRPr="006853D6">
        <w:rPr>
          <w:i/>
          <w:iCs/>
          <w:color w:val="002060"/>
          <w:lang w:val="es-ES"/>
        </w:rPr>
        <w:t xml:space="preserve"> que los proyectos del ganador se incluirán en la propuesta general </w:t>
      </w:r>
      <w:r>
        <w:rPr>
          <w:i/>
          <w:iCs/>
          <w:color w:val="002060"/>
          <w:lang w:val="es-ES"/>
        </w:rPr>
        <w:t xml:space="preserve">para </w:t>
      </w:r>
      <w:r w:rsidRPr="006853D6">
        <w:rPr>
          <w:i/>
          <w:iCs/>
          <w:color w:val="002060"/>
          <w:lang w:val="es-ES"/>
        </w:rPr>
        <w:t>la AMGS y</w:t>
      </w:r>
      <w:r>
        <w:rPr>
          <w:i/>
          <w:iCs/>
          <w:color w:val="002060"/>
          <w:lang w:val="es-ES"/>
        </w:rPr>
        <w:t xml:space="preserve"> que</w:t>
      </w:r>
      <w:r w:rsidRPr="006853D6">
        <w:rPr>
          <w:i/>
          <w:iCs/>
          <w:color w:val="002060"/>
          <w:lang w:val="es-ES"/>
        </w:rPr>
        <w:t xml:space="preserve"> se implementarán si </w:t>
      </w:r>
      <w:r>
        <w:rPr>
          <w:i/>
          <w:iCs/>
          <w:color w:val="002060"/>
          <w:lang w:val="es-ES"/>
        </w:rPr>
        <w:t xml:space="preserve">reciben </w:t>
      </w:r>
      <w:r w:rsidRPr="006853D6">
        <w:rPr>
          <w:i/>
          <w:iCs/>
          <w:color w:val="002060"/>
          <w:lang w:val="es-ES"/>
        </w:rPr>
        <w:t>la subvención. Considere</w:t>
      </w:r>
      <w:r>
        <w:rPr>
          <w:i/>
          <w:iCs/>
          <w:color w:val="002060"/>
          <w:lang w:val="es-ES"/>
        </w:rPr>
        <w:t>n</w:t>
      </w:r>
      <w:r w:rsidRPr="006853D6">
        <w:rPr>
          <w:i/>
          <w:iCs/>
          <w:color w:val="002060"/>
          <w:lang w:val="es-ES"/>
        </w:rPr>
        <w:t xml:space="preserve"> la posibilidad de incorporar un componente de micro</w:t>
      </w:r>
      <w:r>
        <w:rPr>
          <w:i/>
          <w:iCs/>
          <w:color w:val="002060"/>
          <w:lang w:val="es-ES"/>
        </w:rPr>
        <w:t>-</w:t>
      </w:r>
      <w:r w:rsidRPr="006853D6">
        <w:rPr>
          <w:i/>
          <w:iCs/>
          <w:color w:val="002060"/>
          <w:lang w:val="es-ES"/>
        </w:rPr>
        <w:t>proyecto</w:t>
      </w:r>
      <w:r>
        <w:rPr>
          <w:i/>
          <w:iCs/>
          <w:color w:val="002060"/>
          <w:lang w:val="es-ES"/>
        </w:rPr>
        <w:t xml:space="preserve"> en</w:t>
      </w:r>
      <w:r w:rsidRPr="006853D6">
        <w:rPr>
          <w:i/>
          <w:iCs/>
          <w:color w:val="002060"/>
          <w:lang w:val="es-ES"/>
        </w:rPr>
        <w:t xml:space="preserve"> su proyecto</w:t>
      </w:r>
      <w:r>
        <w:rPr>
          <w:i/>
          <w:iCs/>
          <w:color w:val="002060"/>
          <w:lang w:val="es-ES"/>
        </w:rPr>
        <w:t xml:space="preserve"> de</w:t>
      </w:r>
      <w:r w:rsidRPr="006853D6">
        <w:rPr>
          <w:i/>
          <w:iCs/>
          <w:color w:val="002060"/>
          <w:lang w:val="es-ES"/>
        </w:rPr>
        <w:t xml:space="preserve"> "Su </w:t>
      </w:r>
      <w:r>
        <w:rPr>
          <w:i/>
          <w:iCs/>
          <w:color w:val="002060"/>
          <w:lang w:val="es-ES"/>
        </w:rPr>
        <w:t>M</w:t>
      </w:r>
      <w:r w:rsidRPr="006853D6">
        <w:rPr>
          <w:i/>
          <w:iCs/>
          <w:color w:val="002060"/>
          <w:lang w:val="es-ES"/>
        </w:rPr>
        <w:t xml:space="preserve">undo, </w:t>
      </w:r>
      <w:r>
        <w:rPr>
          <w:i/>
          <w:iCs/>
          <w:color w:val="002060"/>
          <w:lang w:val="es-ES"/>
        </w:rPr>
        <w:t>S</w:t>
      </w:r>
      <w:r w:rsidRPr="006853D6">
        <w:rPr>
          <w:i/>
          <w:iCs/>
          <w:color w:val="002060"/>
          <w:lang w:val="es-ES"/>
        </w:rPr>
        <w:t xml:space="preserve">u </w:t>
      </w:r>
      <w:r>
        <w:rPr>
          <w:i/>
          <w:iCs/>
          <w:color w:val="002060"/>
          <w:lang w:val="es-ES"/>
        </w:rPr>
        <w:t>V</w:t>
      </w:r>
      <w:r w:rsidRPr="006853D6">
        <w:rPr>
          <w:i/>
          <w:iCs/>
          <w:color w:val="002060"/>
          <w:lang w:val="es-ES"/>
        </w:rPr>
        <w:t>oz", en el que l</w:t>
      </w:r>
      <w:r>
        <w:rPr>
          <w:i/>
          <w:iCs/>
          <w:color w:val="002060"/>
          <w:lang w:val="es-ES"/>
        </w:rPr>
        <w:t>a</w:t>
      </w:r>
      <w:r w:rsidRPr="006853D6">
        <w:rPr>
          <w:i/>
          <w:iCs/>
          <w:color w:val="002060"/>
          <w:lang w:val="es-ES"/>
        </w:rPr>
        <w:t>s</w:t>
      </w:r>
      <w:r>
        <w:rPr>
          <w:i/>
          <w:iCs/>
          <w:color w:val="002060"/>
          <w:lang w:val="es-ES"/>
        </w:rPr>
        <w:t xml:space="preserve"> NMJ,</w:t>
      </w:r>
      <w:r w:rsidRPr="006853D6">
        <w:rPr>
          <w:i/>
          <w:iCs/>
          <w:color w:val="002060"/>
          <w:lang w:val="es-ES"/>
        </w:rPr>
        <w:t xml:space="preserve"> en </w:t>
      </w:r>
      <w:r w:rsidRPr="006853D6">
        <w:rPr>
          <w:i/>
          <w:iCs/>
          <w:color w:val="002060"/>
          <w:lang w:val="es-ES"/>
        </w:rPr>
        <w:lastRenderedPageBreak/>
        <w:t xml:space="preserve">particular </w:t>
      </w:r>
      <w:r>
        <w:rPr>
          <w:i/>
          <w:iCs/>
          <w:color w:val="002060"/>
          <w:lang w:val="es-ES"/>
        </w:rPr>
        <w:t xml:space="preserve">aquellas de </w:t>
      </w:r>
      <w:r w:rsidRPr="006853D6">
        <w:rPr>
          <w:i/>
          <w:iCs/>
          <w:color w:val="002060"/>
          <w:lang w:val="es-ES"/>
        </w:rPr>
        <w:t>grupos marginados, recib</w:t>
      </w:r>
      <w:r>
        <w:rPr>
          <w:i/>
          <w:iCs/>
          <w:color w:val="002060"/>
          <w:lang w:val="es-ES"/>
        </w:rPr>
        <w:t>a</w:t>
      </w:r>
      <w:r w:rsidRPr="006853D6">
        <w:rPr>
          <w:i/>
          <w:iCs/>
          <w:color w:val="002060"/>
          <w:lang w:val="es-ES"/>
        </w:rPr>
        <w:t xml:space="preserve">n pequeñas cantidades de dinero para liderar la </w:t>
      </w:r>
      <w:r>
        <w:rPr>
          <w:i/>
          <w:iCs/>
          <w:color w:val="002060"/>
          <w:lang w:val="es-ES"/>
        </w:rPr>
        <w:t xml:space="preserve">implementación </w:t>
      </w:r>
      <w:r w:rsidRPr="006853D6">
        <w:rPr>
          <w:i/>
          <w:iCs/>
          <w:color w:val="002060"/>
          <w:lang w:val="es-ES"/>
        </w:rPr>
        <w:t>y el</w:t>
      </w:r>
      <w:r>
        <w:rPr>
          <w:i/>
          <w:iCs/>
          <w:color w:val="002060"/>
          <w:lang w:val="es-ES"/>
        </w:rPr>
        <w:t xml:space="preserve"> monitoreo </w:t>
      </w:r>
      <w:r w:rsidRPr="006853D6">
        <w:rPr>
          <w:i/>
          <w:iCs/>
          <w:color w:val="002060"/>
          <w:lang w:val="es-ES"/>
        </w:rPr>
        <w:t>de proyectos individuales.</w:t>
      </w:r>
    </w:p>
    <w:p w14:paraId="046E4D19" w14:textId="0DB51FB3" w:rsidR="001814C7" w:rsidRPr="001814C7" w:rsidRDefault="001814C7" w:rsidP="001814C7">
      <w:pPr>
        <w:rPr>
          <w:b/>
          <w:bCs/>
          <w:lang w:val="es-ES"/>
        </w:rPr>
      </w:pPr>
      <w:r w:rsidRPr="001814C7">
        <w:rPr>
          <w:b/>
          <w:bCs/>
          <w:lang w:val="es-ES"/>
        </w:rPr>
        <w:t xml:space="preserve">Principios </w:t>
      </w:r>
      <w:r>
        <w:rPr>
          <w:b/>
          <w:bCs/>
          <w:lang w:val="es-ES"/>
        </w:rPr>
        <w:t xml:space="preserve">para </w:t>
      </w:r>
      <w:proofErr w:type="spellStart"/>
      <w:r>
        <w:rPr>
          <w:b/>
          <w:bCs/>
          <w:lang w:val="es-ES"/>
        </w:rPr>
        <w:t>co</w:t>
      </w:r>
      <w:proofErr w:type="spellEnd"/>
      <w:r>
        <w:rPr>
          <w:b/>
          <w:bCs/>
          <w:lang w:val="es-ES"/>
        </w:rPr>
        <w:t>-</w:t>
      </w:r>
      <w:r w:rsidRPr="001814C7">
        <w:rPr>
          <w:b/>
          <w:bCs/>
          <w:lang w:val="es-ES"/>
        </w:rPr>
        <w:t>diseñ</w:t>
      </w:r>
      <w:r>
        <w:rPr>
          <w:b/>
          <w:bCs/>
          <w:lang w:val="es-ES"/>
        </w:rPr>
        <w:t>ar</w:t>
      </w:r>
      <w:r w:rsidRPr="001814C7">
        <w:rPr>
          <w:b/>
          <w:bCs/>
          <w:lang w:val="es-ES"/>
        </w:rPr>
        <w:t xml:space="preserve"> la propuesta de</w:t>
      </w:r>
      <w:r>
        <w:rPr>
          <w:b/>
          <w:bCs/>
          <w:lang w:val="es-ES"/>
        </w:rPr>
        <w:t>l</w:t>
      </w:r>
      <w:r w:rsidRPr="001814C7">
        <w:rPr>
          <w:b/>
          <w:bCs/>
          <w:lang w:val="es-ES"/>
        </w:rPr>
        <w:t xml:space="preserve"> proyecto de UPS con </w:t>
      </w:r>
      <w:r>
        <w:rPr>
          <w:b/>
          <w:bCs/>
          <w:lang w:val="es-ES"/>
        </w:rPr>
        <w:t xml:space="preserve">las NMJ: </w:t>
      </w:r>
    </w:p>
    <w:p w14:paraId="16905A67" w14:textId="2DF73E94" w:rsidR="001814C7" w:rsidRDefault="001814C7" w:rsidP="001814C7">
      <w:pPr>
        <w:pStyle w:val="Prrafodelista"/>
        <w:numPr>
          <w:ilvl w:val="0"/>
          <w:numId w:val="1"/>
        </w:numPr>
        <w:rPr>
          <w:lang w:val="es-ES"/>
        </w:rPr>
      </w:pPr>
      <w:r w:rsidRPr="001814C7">
        <w:rPr>
          <w:lang w:val="es-ES"/>
        </w:rPr>
        <w:t>La participación lleva tiempo, así que considere</w:t>
      </w:r>
      <w:r>
        <w:rPr>
          <w:lang w:val="es-ES"/>
        </w:rPr>
        <w:t>n</w:t>
      </w:r>
      <w:r w:rsidRPr="001814C7">
        <w:rPr>
          <w:lang w:val="es-ES"/>
        </w:rPr>
        <w:t xml:space="preserve"> lo que puede</w:t>
      </w:r>
      <w:r>
        <w:rPr>
          <w:lang w:val="es-ES"/>
        </w:rPr>
        <w:t>n</w:t>
      </w:r>
      <w:r w:rsidRPr="001814C7">
        <w:rPr>
          <w:lang w:val="es-ES"/>
        </w:rPr>
        <w:t xml:space="preserve"> lograr dentro del cronograma de la solicitud</w:t>
      </w:r>
      <w:r>
        <w:rPr>
          <w:lang w:val="es-ES"/>
        </w:rPr>
        <w:t xml:space="preserve"> </w:t>
      </w:r>
      <w:r w:rsidRPr="001814C7">
        <w:rPr>
          <w:lang w:val="es-ES"/>
        </w:rPr>
        <w:t>y concéntre</w:t>
      </w:r>
      <w:r>
        <w:rPr>
          <w:lang w:val="es-ES"/>
        </w:rPr>
        <w:t>n</w:t>
      </w:r>
      <w:r w:rsidRPr="001814C7">
        <w:rPr>
          <w:lang w:val="es-ES"/>
        </w:rPr>
        <w:t>se en puntos de entrada y oportunidades específic</w:t>
      </w:r>
      <w:r>
        <w:rPr>
          <w:lang w:val="es-ES"/>
        </w:rPr>
        <w:t>o</w:t>
      </w:r>
      <w:r w:rsidRPr="001814C7">
        <w:rPr>
          <w:lang w:val="es-ES"/>
        </w:rPr>
        <w:t xml:space="preserve">s para que </w:t>
      </w:r>
      <w:r>
        <w:rPr>
          <w:lang w:val="es-ES"/>
        </w:rPr>
        <w:t>las NMJ c</w:t>
      </w:r>
      <w:r w:rsidRPr="001814C7">
        <w:rPr>
          <w:lang w:val="es-ES"/>
        </w:rPr>
        <w:t>ontribuya</w:t>
      </w:r>
      <w:r>
        <w:rPr>
          <w:lang w:val="es-ES"/>
        </w:rPr>
        <w:t>n</w:t>
      </w:r>
      <w:r w:rsidRPr="001814C7">
        <w:rPr>
          <w:lang w:val="es-ES"/>
        </w:rPr>
        <w:t xml:space="preserve"> al desarrollo de la propuesta</w:t>
      </w:r>
      <w:r>
        <w:rPr>
          <w:lang w:val="es-ES"/>
        </w:rPr>
        <w:t xml:space="preserve">, </w:t>
      </w:r>
      <w:r w:rsidRPr="001814C7">
        <w:rPr>
          <w:lang w:val="es-ES"/>
        </w:rPr>
        <w:t>de una manera que esté alineada con sus habilidades, conocimientos y capacidades existentes.</w:t>
      </w:r>
    </w:p>
    <w:p w14:paraId="3AE8DC3D" w14:textId="0B241629" w:rsidR="001814C7" w:rsidRPr="003D3779" w:rsidRDefault="001814C7" w:rsidP="001814C7">
      <w:pPr>
        <w:pStyle w:val="Prrafodelista"/>
        <w:numPr>
          <w:ilvl w:val="0"/>
          <w:numId w:val="1"/>
        </w:numPr>
        <w:rPr>
          <w:lang w:val="es-ES"/>
        </w:rPr>
      </w:pPr>
      <w:r w:rsidRPr="003D3779">
        <w:rPr>
          <w:lang w:val="es-ES"/>
        </w:rPr>
        <w:t>La participación en la redacción de la propuesta no debe ser una actividad única, ¡sino el primer paso de un proceso más largo! A través del desarrollo de la propuesta, defina</w:t>
      </w:r>
      <w:r w:rsidR="003D3779" w:rsidRPr="003D3779">
        <w:rPr>
          <w:lang w:val="es-ES"/>
        </w:rPr>
        <w:t>n</w:t>
      </w:r>
      <w:r w:rsidRPr="003D3779">
        <w:rPr>
          <w:lang w:val="es-ES"/>
        </w:rPr>
        <w:t xml:space="preserve"> claramente el </w:t>
      </w:r>
      <w:r w:rsidR="003D3779">
        <w:rPr>
          <w:lang w:val="es-ES"/>
        </w:rPr>
        <w:t>rol</w:t>
      </w:r>
      <w:r w:rsidRPr="003D3779">
        <w:rPr>
          <w:lang w:val="es-ES"/>
        </w:rPr>
        <w:t xml:space="preserve"> </w:t>
      </w:r>
      <w:r w:rsidR="003D3779" w:rsidRPr="003D3779">
        <w:rPr>
          <w:lang w:val="es-ES"/>
        </w:rPr>
        <w:t xml:space="preserve">que proponen para </w:t>
      </w:r>
      <w:r w:rsidR="003D3779">
        <w:rPr>
          <w:lang w:val="es-ES"/>
        </w:rPr>
        <w:t>l</w:t>
      </w:r>
      <w:r w:rsidR="003D3779" w:rsidRPr="003D3779">
        <w:rPr>
          <w:lang w:val="es-ES"/>
        </w:rPr>
        <w:t>as NMJ d</w:t>
      </w:r>
      <w:r w:rsidRPr="003D3779">
        <w:rPr>
          <w:lang w:val="es-ES"/>
        </w:rPr>
        <w:t xml:space="preserve">entro del proyecto más amplio. </w:t>
      </w:r>
      <w:r w:rsidR="003D3779">
        <w:rPr>
          <w:lang w:val="es-ES"/>
        </w:rPr>
        <w:t>Las NMJ p</w:t>
      </w:r>
      <w:r w:rsidRPr="003D3779">
        <w:rPr>
          <w:lang w:val="es-ES"/>
        </w:rPr>
        <w:t>uede</w:t>
      </w:r>
      <w:r w:rsidR="003D3779">
        <w:rPr>
          <w:lang w:val="es-ES"/>
        </w:rPr>
        <w:t>n</w:t>
      </w:r>
      <w:r w:rsidRPr="003D3779">
        <w:rPr>
          <w:lang w:val="es-ES"/>
        </w:rPr>
        <w:t xml:space="preserve"> jugar un papel activo en la definición de estos roles.</w:t>
      </w:r>
    </w:p>
    <w:p w14:paraId="27787FCB" w14:textId="59E8F90E" w:rsidR="3AF8F080" w:rsidRPr="00AA092E" w:rsidRDefault="003D3779" w:rsidP="3AF8F0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Circuitos de retroalimentación: </w:t>
      </w:r>
      <w:r w:rsidR="001814C7" w:rsidRPr="003D3779">
        <w:rPr>
          <w:lang w:val="es-ES"/>
        </w:rPr>
        <w:t>asegúre</w:t>
      </w:r>
      <w:r>
        <w:rPr>
          <w:lang w:val="es-ES"/>
        </w:rPr>
        <w:t>n</w:t>
      </w:r>
      <w:r w:rsidR="001814C7" w:rsidRPr="003D3779">
        <w:rPr>
          <w:lang w:val="es-ES"/>
        </w:rPr>
        <w:t>se de retroalimentar al grupo sobre los resultados de su participación, inclu</w:t>
      </w:r>
      <w:r>
        <w:rPr>
          <w:lang w:val="es-ES"/>
        </w:rPr>
        <w:t xml:space="preserve">yendo </w:t>
      </w:r>
      <w:r w:rsidR="001814C7" w:rsidRPr="003D3779">
        <w:rPr>
          <w:lang w:val="es-ES"/>
        </w:rPr>
        <w:t>cuál fue el resultado de la propuesta y su futur</w:t>
      </w:r>
      <w:r>
        <w:rPr>
          <w:lang w:val="es-ES"/>
        </w:rPr>
        <w:t>o rol</w:t>
      </w:r>
      <w:r w:rsidR="001814C7" w:rsidRPr="003D3779">
        <w:rPr>
          <w:lang w:val="es-ES"/>
        </w:rPr>
        <w:t>.</w:t>
      </w:r>
    </w:p>
    <w:p w14:paraId="16A81880" w14:textId="77777777" w:rsidR="00AA092E" w:rsidRPr="00505B46" w:rsidRDefault="00AA092E" w:rsidP="00A25BE3">
      <w:pPr>
        <w:rPr>
          <w:b/>
          <w:bCs/>
          <w:lang w:val="es-ES"/>
        </w:rPr>
      </w:pPr>
    </w:p>
    <w:p w14:paraId="6603C0F1" w14:textId="77777777" w:rsidR="00AA092E" w:rsidRPr="00AA092E" w:rsidRDefault="00AA092E" w:rsidP="00AA092E">
      <w:pPr>
        <w:rPr>
          <w:b/>
          <w:bCs/>
          <w:lang w:val="es-ES"/>
        </w:rPr>
      </w:pPr>
      <w:r w:rsidRPr="00AA092E">
        <w:rPr>
          <w:b/>
          <w:bCs/>
          <w:lang w:val="es-ES"/>
        </w:rPr>
        <w:t>Después de la propuesta</w:t>
      </w:r>
    </w:p>
    <w:p w14:paraId="7CEE53D8" w14:textId="02F6D9AA" w:rsidR="00AA092E" w:rsidRPr="00AA092E" w:rsidRDefault="00AA092E" w:rsidP="00AA092E">
      <w:pPr>
        <w:rPr>
          <w:lang w:val="es-ES"/>
        </w:rPr>
      </w:pPr>
      <w:r w:rsidRPr="00AA092E">
        <w:rPr>
          <w:lang w:val="es-ES"/>
        </w:rPr>
        <w:t>Cuando l</w:t>
      </w:r>
      <w:r>
        <w:rPr>
          <w:lang w:val="es-ES"/>
        </w:rPr>
        <w:t xml:space="preserve">as NMJ </w:t>
      </w:r>
      <w:r w:rsidRPr="00AA092E">
        <w:rPr>
          <w:lang w:val="es-ES"/>
        </w:rPr>
        <w:t xml:space="preserve">han participado activamente en el desarrollo de la propuesta y el diseño inicial del proyecto, están </w:t>
      </w:r>
      <w:r>
        <w:rPr>
          <w:lang w:val="es-ES"/>
        </w:rPr>
        <w:t>preparadas</w:t>
      </w:r>
      <w:r w:rsidRPr="00AA092E">
        <w:rPr>
          <w:lang w:val="es-ES"/>
        </w:rPr>
        <w:t xml:space="preserve"> y bien equipad</w:t>
      </w:r>
      <w:r>
        <w:rPr>
          <w:lang w:val="es-ES"/>
        </w:rPr>
        <w:t>as</w:t>
      </w:r>
      <w:r w:rsidRPr="00AA092E">
        <w:rPr>
          <w:lang w:val="es-ES"/>
        </w:rPr>
        <w:t xml:space="preserve"> para desempeñar un papel significativo en las</w:t>
      </w:r>
      <w:r>
        <w:rPr>
          <w:lang w:val="es-ES"/>
        </w:rPr>
        <w:t xml:space="preserve"> siguientes  fases </w:t>
      </w:r>
      <w:r w:rsidRPr="00AA092E">
        <w:rPr>
          <w:lang w:val="es-ES"/>
        </w:rPr>
        <w:t>del proyecto, inclu</w:t>
      </w:r>
      <w:r>
        <w:rPr>
          <w:lang w:val="es-ES"/>
        </w:rPr>
        <w:t>yendo</w:t>
      </w:r>
      <w:r w:rsidRPr="00AA092E">
        <w:rPr>
          <w:lang w:val="es-ES"/>
        </w:rPr>
        <w:t xml:space="preserve"> la implementación, el </w:t>
      </w:r>
      <w:r>
        <w:rPr>
          <w:lang w:val="es-ES"/>
        </w:rPr>
        <w:t>monitoreo</w:t>
      </w:r>
      <w:r w:rsidRPr="00AA092E">
        <w:rPr>
          <w:lang w:val="es-ES"/>
        </w:rPr>
        <w:t xml:space="preserve"> y la evaluación. Considere</w:t>
      </w:r>
      <w:r>
        <w:rPr>
          <w:lang w:val="es-ES"/>
        </w:rPr>
        <w:t>n</w:t>
      </w:r>
      <w:r w:rsidRPr="00AA092E">
        <w:rPr>
          <w:lang w:val="es-ES"/>
        </w:rPr>
        <w:t xml:space="preserve"> cómo </w:t>
      </w:r>
      <w:r>
        <w:rPr>
          <w:lang w:val="es-ES"/>
        </w:rPr>
        <w:t xml:space="preserve">las NMJ </w:t>
      </w:r>
      <w:r w:rsidRPr="00AA092E">
        <w:rPr>
          <w:lang w:val="es-ES"/>
        </w:rPr>
        <w:t>puede</w:t>
      </w:r>
      <w:r>
        <w:rPr>
          <w:lang w:val="es-ES"/>
        </w:rPr>
        <w:t xml:space="preserve">n </w:t>
      </w:r>
      <w:r w:rsidRPr="00AA092E">
        <w:rPr>
          <w:lang w:val="es-ES"/>
        </w:rPr>
        <w:t>asumir mayores responsabilidades a lo largo del ciclo del proyecto</w:t>
      </w:r>
      <w:r>
        <w:rPr>
          <w:lang w:val="es-ES"/>
        </w:rPr>
        <w:t>,</w:t>
      </w:r>
      <w:r w:rsidRPr="00AA092E">
        <w:rPr>
          <w:lang w:val="es-ES"/>
        </w:rPr>
        <w:t xml:space="preserve"> y dónde puede haber oportunidades para a</w:t>
      </w:r>
      <w:r>
        <w:rPr>
          <w:lang w:val="es-ES"/>
        </w:rPr>
        <w:t>lianzas</w:t>
      </w:r>
      <w:r w:rsidRPr="00AA092E">
        <w:rPr>
          <w:lang w:val="es-ES"/>
        </w:rPr>
        <w:t xml:space="preserve"> significativas entre jóvenes y adultos</w:t>
      </w:r>
      <w:r>
        <w:rPr>
          <w:lang w:val="es-ES"/>
        </w:rPr>
        <w:t>,</w:t>
      </w:r>
      <w:r w:rsidRPr="00AA092E">
        <w:rPr>
          <w:lang w:val="es-ES"/>
        </w:rPr>
        <w:t xml:space="preserve"> o incluso</w:t>
      </w:r>
      <w:r>
        <w:rPr>
          <w:lang w:val="es-ES"/>
        </w:rPr>
        <w:t xml:space="preserve"> para que las NMJ asuman el liderazgo de algunos de los</w:t>
      </w:r>
      <w:r w:rsidRPr="00AA092E">
        <w:rPr>
          <w:lang w:val="es-ES"/>
        </w:rPr>
        <w:t xml:space="preserve"> aspectos del proyecto.</w:t>
      </w:r>
    </w:p>
    <w:p w14:paraId="48B70466" w14:textId="53090A8D" w:rsidR="00A25BE3" w:rsidRPr="00505B46" w:rsidRDefault="00A25BE3" w:rsidP="00A25BE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5ED1" w:rsidRPr="00505B46" w14:paraId="20252DE2" w14:textId="77777777" w:rsidTr="00F15ED1">
        <w:tc>
          <w:tcPr>
            <w:tcW w:w="9350" w:type="dxa"/>
          </w:tcPr>
          <w:p w14:paraId="5C60DC12" w14:textId="4F3E9E94" w:rsidR="00D17853" w:rsidRPr="00D17853" w:rsidRDefault="00D17853" w:rsidP="00F621FF">
            <w:pPr>
              <w:spacing w:line="259" w:lineRule="auto"/>
              <w:rPr>
                <w:b/>
                <w:bCs/>
                <w:sz w:val="20"/>
                <w:szCs w:val="20"/>
                <w:lang w:val="es-ES"/>
              </w:rPr>
            </w:pPr>
            <w:r w:rsidRPr="00D17853">
              <w:rPr>
                <w:b/>
                <w:bCs/>
                <w:sz w:val="20"/>
                <w:szCs w:val="20"/>
                <w:lang w:val="es-ES"/>
              </w:rPr>
              <w:t xml:space="preserve">Aquí pueden encontrar algunos recursos para explorar otras ideas y enfoques para </w:t>
            </w:r>
            <w:r>
              <w:rPr>
                <w:b/>
                <w:bCs/>
                <w:sz w:val="20"/>
                <w:szCs w:val="20"/>
                <w:lang w:val="es-ES"/>
              </w:rPr>
              <w:t>una</w:t>
            </w:r>
            <w:r w:rsidRPr="00D17853">
              <w:rPr>
                <w:b/>
                <w:bCs/>
                <w:sz w:val="20"/>
                <w:szCs w:val="20"/>
                <w:lang w:val="es-ES"/>
              </w:rPr>
              <w:t xml:space="preserve"> participación significativa de los jóvenes:</w:t>
            </w:r>
          </w:p>
          <w:p w14:paraId="6E5AE363" w14:textId="77777777" w:rsidR="00D17853" w:rsidRPr="00D17853" w:rsidRDefault="00D17853" w:rsidP="00F621FF">
            <w:pPr>
              <w:spacing w:line="259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14:paraId="3276F5E7" w14:textId="3EA2BEE8" w:rsidR="00D17853" w:rsidRPr="00D17853" w:rsidRDefault="00D17853" w:rsidP="00F621FF">
            <w:pPr>
              <w:spacing w:line="259" w:lineRule="auto"/>
              <w:rPr>
                <w:sz w:val="20"/>
                <w:szCs w:val="20"/>
                <w:lang w:val="es-ES"/>
              </w:rPr>
            </w:pPr>
            <w:proofErr w:type="spellStart"/>
            <w:r w:rsidRPr="00D17853">
              <w:rPr>
                <w:sz w:val="20"/>
                <w:szCs w:val="20"/>
                <w:lang w:val="es-ES"/>
              </w:rPr>
              <w:t>Save</w:t>
            </w:r>
            <w:proofErr w:type="spellEnd"/>
            <w:r w:rsidRPr="00D1785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7853">
              <w:rPr>
                <w:sz w:val="20"/>
                <w:szCs w:val="20"/>
                <w:lang w:val="es-ES"/>
              </w:rPr>
              <w:t>the</w:t>
            </w:r>
            <w:proofErr w:type="spellEnd"/>
            <w:r w:rsidRPr="00D1785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7853">
              <w:rPr>
                <w:sz w:val="20"/>
                <w:szCs w:val="20"/>
                <w:lang w:val="es-ES"/>
              </w:rPr>
              <w:t>Children</w:t>
            </w:r>
            <w:proofErr w:type="spellEnd"/>
            <w:r w:rsidRPr="00D17853">
              <w:rPr>
                <w:sz w:val="20"/>
                <w:szCs w:val="20"/>
                <w:lang w:val="es-ES"/>
              </w:rPr>
              <w:t xml:space="preserve"> (2010) Poniendo a los niños en el centro, una guía práctica para la participación de los niños:</w:t>
            </w:r>
          </w:p>
          <w:p w14:paraId="24E067A1" w14:textId="0482A0FB" w:rsidR="00F15ED1" w:rsidRPr="00D17853" w:rsidRDefault="00770D0A" w:rsidP="00F15ED1">
            <w:pPr>
              <w:spacing w:line="360" w:lineRule="auto"/>
              <w:rPr>
                <w:sz w:val="20"/>
                <w:szCs w:val="20"/>
                <w:lang w:val="es-ES"/>
              </w:rPr>
            </w:pPr>
            <w:hyperlink r:id="rId17" w:history="1">
              <w:r w:rsidR="00F15ED1" w:rsidRPr="00D17853">
                <w:rPr>
                  <w:rStyle w:val="Hipervnculo"/>
                  <w:sz w:val="20"/>
                  <w:szCs w:val="20"/>
                  <w:lang w:val="es-ES"/>
                </w:rPr>
                <w:t>https://resourcecentre.savethechildren.net/node/3583/pdf/3583.pdf</w:t>
              </w:r>
            </w:hyperlink>
            <w:r w:rsidR="00F15ED1" w:rsidRPr="00D17853">
              <w:rPr>
                <w:sz w:val="20"/>
                <w:szCs w:val="20"/>
                <w:lang w:val="es-ES"/>
              </w:rPr>
              <w:t xml:space="preserve"> </w:t>
            </w:r>
          </w:p>
          <w:p w14:paraId="4C4DD3FA" w14:textId="7EC1367A" w:rsidR="00D17853" w:rsidRDefault="00D17853" w:rsidP="00F15ED1">
            <w:pPr>
              <w:spacing w:line="360" w:lineRule="auto"/>
              <w:rPr>
                <w:sz w:val="20"/>
                <w:szCs w:val="20"/>
                <w:lang w:val="es-ES"/>
              </w:rPr>
            </w:pPr>
            <w:proofErr w:type="spellStart"/>
            <w:r w:rsidRPr="00D17853">
              <w:rPr>
                <w:sz w:val="20"/>
                <w:szCs w:val="20"/>
                <w:lang w:val="es-ES"/>
              </w:rPr>
              <w:t>Save</w:t>
            </w:r>
            <w:proofErr w:type="spellEnd"/>
            <w:r w:rsidRPr="00D1785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7853">
              <w:rPr>
                <w:sz w:val="20"/>
                <w:szCs w:val="20"/>
                <w:lang w:val="es-ES"/>
              </w:rPr>
              <w:t>the</w:t>
            </w:r>
            <w:proofErr w:type="spellEnd"/>
            <w:r w:rsidRPr="00D1785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7853">
              <w:rPr>
                <w:sz w:val="20"/>
                <w:szCs w:val="20"/>
                <w:lang w:val="es-ES"/>
              </w:rPr>
              <w:t>Children</w:t>
            </w:r>
            <w:proofErr w:type="spellEnd"/>
            <w:r w:rsidRPr="00D17853">
              <w:rPr>
                <w:sz w:val="20"/>
                <w:szCs w:val="20"/>
                <w:lang w:val="es-ES"/>
              </w:rPr>
              <w:t xml:space="preserve"> (2013) La participación de los niños en el análisis, la planificación y el diseño de programas:</w:t>
            </w:r>
          </w:p>
          <w:p w14:paraId="4FF4615B" w14:textId="5553E6D2" w:rsidR="00F15ED1" w:rsidRPr="00D17853" w:rsidRDefault="00770D0A" w:rsidP="00F15ED1">
            <w:pPr>
              <w:spacing w:line="360" w:lineRule="auto"/>
              <w:rPr>
                <w:sz w:val="20"/>
                <w:szCs w:val="20"/>
                <w:lang w:val="es-ES"/>
              </w:rPr>
            </w:pPr>
            <w:hyperlink r:id="rId18" w:history="1">
              <w:r w:rsidR="00F15ED1" w:rsidRPr="00D17853">
                <w:rPr>
                  <w:rStyle w:val="Hipervnculo"/>
                  <w:sz w:val="20"/>
                  <w:szCs w:val="20"/>
                  <w:lang w:val="es-ES"/>
                </w:rPr>
                <w:t>https://resourcecentre.savethechildren.net/node/7768/pdf/children_participation_in_programming_cycle.pdf</w:t>
              </w:r>
            </w:hyperlink>
            <w:r w:rsidR="00F15ED1" w:rsidRPr="00D17853">
              <w:rPr>
                <w:sz w:val="20"/>
                <w:szCs w:val="20"/>
                <w:lang w:val="es-ES"/>
              </w:rPr>
              <w:t xml:space="preserve"> </w:t>
            </w:r>
          </w:p>
          <w:p w14:paraId="14A3CF28" w14:textId="61297CA4" w:rsidR="00F15ED1" w:rsidRPr="00D17853" w:rsidRDefault="00D17853" w:rsidP="00F15ED1">
            <w:pPr>
              <w:spacing w:line="360" w:lineRule="auto"/>
              <w:rPr>
                <w:sz w:val="20"/>
                <w:szCs w:val="20"/>
                <w:lang w:val="es-ES"/>
              </w:rPr>
            </w:pPr>
            <w:proofErr w:type="spellStart"/>
            <w:r w:rsidRPr="00D17853">
              <w:rPr>
                <w:sz w:val="20"/>
                <w:szCs w:val="20"/>
                <w:lang w:val="es-ES"/>
              </w:rPr>
              <w:t>ActionAid</w:t>
            </w:r>
            <w:proofErr w:type="spellEnd"/>
            <w:r w:rsidRPr="00D17853">
              <w:rPr>
                <w:sz w:val="20"/>
                <w:szCs w:val="20"/>
                <w:lang w:val="es-ES"/>
              </w:rPr>
              <w:t xml:space="preserve"> (2015) Enfoque de </w:t>
            </w:r>
            <w:proofErr w:type="spellStart"/>
            <w:r w:rsidRPr="00D17853">
              <w:rPr>
                <w:sz w:val="20"/>
                <w:szCs w:val="20"/>
                <w:lang w:val="es-ES"/>
              </w:rPr>
              <w:t>ActionAid</w:t>
            </w:r>
            <w:proofErr w:type="spellEnd"/>
            <w:r w:rsidRPr="00D17853">
              <w:rPr>
                <w:sz w:val="20"/>
                <w:szCs w:val="20"/>
                <w:lang w:val="es-ES"/>
              </w:rPr>
              <w:t xml:space="preserve"> para </w:t>
            </w:r>
            <w:r>
              <w:rPr>
                <w:sz w:val="20"/>
                <w:szCs w:val="20"/>
                <w:lang w:val="es-ES"/>
              </w:rPr>
              <w:t>una</w:t>
            </w:r>
            <w:r w:rsidRPr="00D17853">
              <w:rPr>
                <w:sz w:val="20"/>
                <w:szCs w:val="20"/>
                <w:lang w:val="es-ES"/>
              </w:rPr>
              <w:t xml:space="preserve"> programación juvenil</w:t>
            </w:r>
            <w:r>
              <w:rPr>
                <w:sz w:val="20"/>
                <w:szCs w:val="20"/>
                <w:lang w:val="es-ES"/>
              </w:rPr>
              <w:t xml:space="preserve">: </w:t>
            </w:r>
            <w:hyperlink r:id="rId19" w:history="1">
              <w:r w:rsidR="00F15ED1" w:rsidRPr="00D17853">
                <w:rPr>
                  <w:rStyle w:val="Hipervnculo"/>
                  <w:sz w:val="20"/>
                  <w:szCs w:val="20"/>
                  <w:lang w:val="es-ES"/>
                </w:rPr>
                <w:t>https://actionaid.org/sites/default/files/aa-approach-to-youth-programming.pdf.pdf</w:t>
              </w:r>
            </w:hyperlink>
            <w:r w:rsidR="00F15ED1" w:rsidRPr="00D17853">
              <w:rPr>
                <w:sz w:val="20"/>
                <w:szCs w:val="20"/>
                <w:lang w:val="es-ES"/>
              </w:rPr>
              <w:t xml:space="preserve"> </w:t>
            </w:r>
          </w:p>
          <w:p w14:paraId="3C2986CD" w14:textId="17139651" w:rsidR="00F15ED1" w:rsidRPr="009E4B43" w:rsidRDefault="00D17853" w:rsidP="00D17853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D17853">
              <w:rPr>
                <w:sz w:val="20"/>
                <w:szCs w:val="20"/>
                <w:lang w:val="es-ES"/>
              </w:rPr>
              <w:t>Unicef (2019) ¡</w:t>
            </w:r>
            <w:r>
              <w:rPr>
                <w:sz w:val="20"/>
                <w:szCs w:val="20"/>
                <w:lang w:val="es-ES"/>
              </w:rPr>
              <w:t xml:space="preserve">INVOLUCRADOS </w:t>
            </w:r>
            <w:r w:rsidRPr="00D17853">
              <w:rPr>
                <w:sz w:val="20"/>
                <w:szCs w:val="20"/>
                <w:lang w:val="es-ES"/>
              </w:rPr>
              <w:t>Y ESCUCHADO</w:t>
            </w:r>
            <w:r>
              <w:rPr>
                <w:sz w:val="20"/>
                <w:szCs w:val="20"/>
                <w:lang w:val="es-ES"/>
              </w:rPr>
              <w:t>S</w:t>
            </w:r>
            <w:r w:rsidRPr="00D17853">
              <w:rPr>
                <w:sz w:val="20"/>
                <w:szCs w:val="20"/>
                <w:lang w:val="es-ES"/>
              </w:rPr>
              <w:t xml:space="preserve">! Directrices sobre </w:t>
            </w:r>
            <w:r>
              <w:rPr>
                <w:sz w:val="20"/>
                <w:szCs w:val="20"/>
                <w:lang w:val="es-ES"/>
              </w:rPr>
              <w:t xml:space="preserve">la </w:t>
            </w:r>
            <w:r w:rsidRPr="00D17853">
              <w:rPr>
                <w:sz w:val="20"/>
                <w:szCs w:val="20"/>
                <w:lang w:val="es-ES"/>
              </w:rPr>
              <w:t>participación y compromiso cívico de los adolescentes: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hyperlink r:id="rId20" w:history="1">
              <w:r w:rsidR="00F15ED1" w:rsidRPr="009E4B43">
                <w:rPr>
                  <w:rStyle w:val="Hipervnculo"/>
                  <w:sz w:val="20"/>
                  <w:szCs w:val="20"/>
                  <w:lang w:val="es-ES"/>
                </w:rPr>
                <w:t>https://www.unicef.org/sites/default/files/2020-08/ADAP-Guidelines-for-Participation.pdf</w:t>
              </w:r>
            </w:hyperlink>
            <w:r w:rsidR="00F15ED1" w:rsidRPr="009E4B43">
              <w:rPr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03677A79" w14:textId="33D2220A" w:rsidR="00931DC9" w:rsidRPr="009E4B43" w:rsidRDefault="00931DC9" w:rsidP="00596330">
      <w:pPr>
        <w:spacing w:after="0"/>
        <w:rPr>
          <w:sz w:val="20"/>
          <w:szCs w:val="20"/>
          <w:lang w:val="es-ES"/>
        </w:rPr>
      </w:pPr>
    </w:p>
    <w:p w14:paraId="4D5DEE8C" w14:textId="77777777" w:rsidR="00F15ED1" w:rsidRPr="009E4B43" w:rsidRDefault="00F15ED1">
      <w:pPr>
        <w:spacing w:after="0" w:line="360" w:lineRule="auto"/>
        <w:rPr>
          <w:b/>
          <w:bCs/>
          <w:lang w:val="es-ES"/>
        </w:rPr>
      </w:pPr>
    </w:p>
    <w:sectPr w:rsidR="00F15ED1" w:rsidRPr="009E4B43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shka Martin" w:date="2021-01-06T16:13:00Z" w:initials="MM">
    <w:p w14:paraId="6C66643F" w14:textId="088AA49C" w:rsidR="009F6124" w:rsidRDefault="009F6124">
      <w:pPr>
        <w:pStyle w:val="Textocomentario"/>
      </w:pPr>
      <w:r>
        <w:rPr>
          <w:rStyle w:val="Refdecomentario"/>
        </w:rPr>
        <w:annotationRef/>
      </w:r>
      <w:r>
        <w:t>Hi Sophie,</w:t>
      </w:r>
      <w:r w:rsidR="00110BF2">
        <w:t xml:space="preserve"> is there a stronger </w:t>
      </w:r>
      <w:proofErr w:type="spellStart"/>
      <w:r w:rsidR="00110BF2">
        <w:t>eg</w:t>
      </w:r>
      <w:proofErr w:type="spellEnd"/>
      <w:r w:rsidR="00110BF2">
        <w:t xml:space="preserve">? I thought there were M&amp;E elements of the GPN – please feel free to direct me. </w:t>
      </w:r>
      <w:r w:rsidR="00CF101B">
        <w:t xml:space="preserve"> </w:t>
      </w:r>
      <w:r>
        <w:rPr>
          <w:rStyle w:val="Refdecomentario"/>
        </w:rPr>
        <w:annotationRef/>
      </w:r>
    </w:p>
  </w:comment>
  <w:comment w:id="1" w:author="Sophie Rymer" w:date="2021-01-20T10:48:00Z" w:initials="SR">
    <w:p w14:paraId="619C11AA" w14:textId="539542E7" w:rsidR="61C699C3" w:rsidRDefault="61C699C3">
      <w:pPr>
        <w:pStyle w:val="Textocomentario"/>
      </w:pPr>
      <w:r>
        <w:t xml:space="preserve">We could put the training up of young women to conduct peer-peer interviews and focus groups instead - it might be more of a feasible example for MOs given the length of the project. </w:t>
      </w:r>
      <w:r>
        <w:rPr>
          <w:rStyle w:val="Refdecomentario"/>
        </w:rPr>
        <w:annotationRef/>
      </w:r>
      <w:r>
        <w:rPr>
          <w:rStyle w:val="Refdecomentario"/>
        </w:rPr>
        <w:annotationRef/>
      </w:r>
    </w:p>
  </w:comment>
  <w:comment w:id="2" w:author="Mishka Martin" w:date="2021-01-21T16:59:00Z" w:initials="MM">
    <w:p w14:paraId="674972C6" w14:textId="590973D4" w:rsidR="72D13878" w:rsidRDefault="72D13878">
      <w:pPr>
        <w:pStyle w:val="Textocomentario"/>
      </w:pPr>
      <w:r>
        <w:t>Great, shall follow up with Miguel on this.</w:t>
      </w:r>
      <w:r>
        <w:rPr>
          <w:rStyle w:val="Refdecomentario"/>
        </w:rPr>
        <w:annotationRef/>
      </w:r>
      <w:r>
        <w:rPr>
          <w:rStyle w:val="Refdecomentario"/>
        </w:rPr>
        <w:annotationRef/>
      </w:r>
    </w:p>
  </w:comment>
  <w:comment w:id="3" w:author="Miguel Camacho" w:date="2021-02-01T18:52:00Z" w:initials="MC">
    <w:p w14:paraId="36771245" w14:textId="28D36EB9" w:rsidR="77847FEC" w:rsidRDefault="77847FEC">
      <w:pPr>
        <w:pStyle w:val="Textocomentario"/>
      </w:pPr>
      <w:r>
        <w:t xml:space="preserve">Hi </w:t>
      </w:r>
      <w:proofErr w:type="spellStart"/>
      <w:r>
        <w:t>Mishka</w:t>
      </w:r>
      <w:proofErr w:type="spellEnd"/>
      <w:r>
        <w:t>, added GPN, though I would say a stronger example is Motion 32 research so added that piece of work as well</w:t>
      </w:r>
      <w:r>
        <w:rPr>
          <w:rStyle w:val="Refdecomentario"/>
        </w:rPr>
        <w:annotationRef/>
      </w:r>
    </w:p>
  </w:comment>
  <w:comment w:id="4" w:author="Daniela Palou" w:date="2021-02-09T16:44:00Z" w:initials="DP">
    <w:p w14:paraId="2FEF2B0C" w14:textId="77777777" w:rsidR="003A7249" w:rsidRPr="003A7249" w:rsidRDefault="003A7249">
      <w:pPr>
        <w:pStyle w:val="Textocomentario"/>
        <w:rPr>
          <w:b/>
          <w:bCs/>
          <w:lang w:val="es-ES"/>
        </w:rPr>
      </w:pPr>
      <w:r>
        <w:rPr>
          <w:rStyle w:val="Refdecomentario"/>
        </w:rPr>
        <w:annotationRef/>
      </w:r>
      <w:r w:rsidRPr="003A7249">
        <w:rPr>
          <w:b/>
          <w:bCs/>
          <w:lang w:val="es-ES"/>
        </w:rPr>
        <w:t>Ninguna participación o participación poco ética</w:t>
      </w:r>
    </w:p>
    <w:p w14:paraId="399D0259" w14:textId="77777777" w:rsidR="003A7249" w:rsidRPr="003A7249" w:rsidRDefault="003A7249">
      <w:pPr>
        <w:pStyle w:val="Textocomentario"/>
        <w:rPr>
          <w:lang w:val="es-ES"/>
        </w:rPr>
      </w:pPr>
      <w:r w:rsidRPr="003A7249">
        <w:rPr>
          <w:lang w:val="es-ES"/>
        </w:rPr>
        <w:t>En la mayoría de las sociedades, la mayoría de los adolescentes tienen pocas o ninguna oportunidad de expresar sus opiniones.</w:t>
      </w:r>
    </w:p>
    <w:p w14:paraId="7A609833" w14:textId="77777777" w:rsidR="003A7249" w:rsidRPr="003A7249" w:rsidRDefault="003A7249">
      <w:pPr>
        <w:pStyle w:val="Textocomentario"/>
        <w:rPr>
          <w:lang w:val="es-ES"/>
        </w:rPr>
      </w:pPr>
    </w:p>
    <w:p w14:paraId="15091B25" w14:textId="77777777" w:rsidR="003A7249" w:rsidRPr="003A7249" w:rsidRDefault="003A7249">
      <w:pPr>
        <w:pStyle w:val="Textocomentario"/>
        <w:rPr>
          <w:b/>
          <w:bCs/>
          <w:lang w:val="es-ES"/>
        </w:rPr>
      </w:pPr>
      <w:r w:rsidRPr="003A7249">
        <w:rPr>
          <w:b/>
          <w:bCs/>
          <w:lang w:val="es-ES"/>
        </w:rPr>
        <w:t>Participación consultiva</w:t>
      </w:r>
    </w:p>
    <w:p w14:paraId="5CF75414" w14:textId="04986E82" w:rsidR="003A7249" w:rsidRPr="003A7249" w:rsidRDefault="003A7249" w:rsidP="003A7249">
      <w:pPr>
        <w:pStyle w:val="Textocomentario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 </w:t>
      </w:r>
      <w:r w:rsidRPr="003A7249">
        <w:rPr>
          <w:lang w:val="es-ES"/>
        </w:rPr>
        <w:t>iniciad</w:t>
      </w:r>
      <w:r>
        <w:rPr>
          <w:lang w:val="es-ES"/>
        </w:rPr>
        <w:t>a</w:t>
      </w:r>
      <w:r w:rsidRPr="003A7249">
        <w:rPr>
          <w:lang w:val="es-ES"/>
        </w:rPr>
        <w:t xml:space="preserve"> por adultos</w:t>
      </w:r>
    </w:p>
    <w:p w14:paraId="1761608E" w14:textId="4E01BC23" w:rsidR="003A7249" w:rsidRPr="003A7249" w:rsidRDefault="003A7249" w:rsidP="003A7249">
      <w:pPr>
        <w:pStyle w:val="Textocomentario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 </w:t>
      </w:r>
      <w:r w:rsidRPr="003A7249">
        <w:rPr>
          <w:lang w:val="es-ES"/>
        </w:rPr>
        <w:t>dirigid</w:t>
      </w:r>
      <w:r>
        <w:rPr>
          <w:lang w:val="es-ES"/>
        </w:rPr>
        <w:t>a</w:t>
      </w:r>
      <w:r w:rsidRPr="003A7249">
        <w:rPr>
          <w:lang w:val="es-ES"/>
        </w:rPr>
        <w:t xml:space="preserve"> y gestionad</w:t>
      </w:r>
      <w:r>
        <w:rPr>
          <w:lang w:val="es-ES"/>
        </w:rPr>
        <w:t>a</w:t>
      </w:r>
      <w:r w:rsidRPr="003A7249">
        <w:rPr>
          <w:lang w:val="es-ES"/>
        </w:rPr>
        <w:t xml:space="preserve"> por adultos</w:t>
      </w:r>
    </w:p>
    <w:p w14:paraId="0DC1F78A" w14:textId="4D5D5573" w:rsidR="003A7249" w:rsidRPr="003A7249" w:rsidRDefault="003A7249" w:rsidP="003A7249">
      <w:pPr>
        <w:pStyle w:val="Textocomentario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 </w:t>
      </w:r>
      <w:r w:rsidR="00294E48">
        <w:rPr>
          <w:lang w:val="es-ES"/>
        </w:rPr>
        <w:t xml:space="preserve">No incluye la </w:t>
      </w:r>
      <w:r w:rsidRPr="003A7249">
        <w:rPr>
          <w:lang w:val="es-ES"/>
        </w:rPr>
        <w:t>posibilidad de que los adolescentes controlen los resultados</w:t>
      </w:r>
    </w:p>
    <w:p w14:paraId="691984D5" w14:textId="77777777" w:rsidR="003A7249" w:rsidRDefault="00294E48" w:rsidP="003A7249">
      <w:pPr>
        <w:pStyle w:val="Textocomentario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 </w:t>
      </w:r>
      <w:r w:rsidR="003A7249" w:rsidRPr="003A7249">
        <w:rPr>
          <w:lang w:val="es-ES"/>
        </w:rPr>
        <w:t>reconoce el valor añadido que pueden aportar la perspectiva, los conocimientos y la experiencia de los adolescentes</w:t>
      </w:r>
    </w:p>
    <w:p w14:paraId="7ACAE035" w14:textId="77777777" w:rsidR="00294E48" w:rsidRDefault="00294E48" w:rsidP="00294E48">
      <w:pPr>
        <w:pStyle w:val="Textocomentario"/>
        <w:rPr>
          <w:lang w:val="es-ES"/>
        </w:rPr>
      </w:pPr>
    </w:p>
    <w:p w14:paraId="2EDCDC2B" w14:textId="54334492" w:rsidR="00294E48" w:rsidRPr="00294E48" w:rsidRDefault="00294E48" w:rsidP="00294E48">
      <w:pPr>
        <w:pStyle w:val="Textocomentario"/>
        <w:rPr>
          <w:b/>
          <w:bCs/>
          <w:lang w:val="es-ES"/>
        </w:rPr>
      </w:pPr>
      <w:r w:rsidRPr="00294E48">
        <w:rPr>
          <w:b/>
          <w:bCs/>
          <w:lang w:val="es-ES"/>
        </w:rPr>
        <w:t xml:space="preserve">Participación colaborativa: </w:t>
      </w:r>
    </w:p>
    <w:p w14:paraId="4DDA7A57" w14:textId="708BBEF2" w:rsidR="00294E48" w:rsidRDefault="00294E48" w:rsidP="00294E48">
      <w:pPr>
        <w:pStyle w:val="Textocomentario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 iniciada por adultos</w:t>
      </w:r>
    </w:p>
    <w:p w14:paraId="3D4B62B9" w14:textId="136F9C4B" w:rsidR="00294E48" w:rsidRDefault="00294E48" w:rsidP="00294E48">
      <w:pPr>
        <w:pStyle w:val="Textocomentario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 involucra alianzas con los adolescentes </w:t>
      </w:r>
    </w:p>
    <w:p w14:paraId="5C595963" w14:textId="469AD1ED" w:rsidR="00294E48" w:rsidRDefault="00294E48" w:rsidP="00294E48">
      <w:pPr>
        <w:pStyle w:val="Textocomentario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 le permite a los adolescentes influir o desafiar tanto el proceso como los resultados</w:t>
      </w:r>
    </w:p>
    <w:p w14:paraId="3C744026" w14:textId="5F19F9ED" w:rsidR="00294E48" w:rsidRDefault="00294E48" w:rsidP="00294E48">
      <w:pPr>
        <w:pStyle w:val="Textocomentario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 permite mayores niveles de acciones auto-dirigidas por parte de los adolescentes durante un periodo de tiempo </w:t>
      </w:r>
    </w:p>
    <w:p w14:paraId="2BE744E5" w14:textId="624AE074" w:rsidR="00294E48" w:rsidRDefault="00294E48" w:rsidP="00294E48">
      <w:pPr>
        <w:pStyle w:val="Textocomentario"/>
        <w:rPr>
          <w:lang w:val="es-ES"/>
        </w:rPr>
      </w:pPr>
    </w:p>
    <w:p w14:paraId="6D91A51E" w14:textId="65C4D44B" w:rsidR="00294E48" w:rsidRPr="00294E48" w:rsidRDefault="00294E48" w:rsidP="00294E48">
      <w:pPr>
        <w:pStyle w:val="Textocomentario"/>
        <w:rPr>
          <w:b/>
          <w:bCs/>
          <w:lang w:val="es-ES"/>
        </w:rPr>
      </w:pPr>
      <w:r w:rsidRPr="00294E48">
        <w:rPr>
          <w:b/>
          <w:bCs/>
          <w:lang w:val="es-ES"/>
        </w:rPr>
        <w:t xml:space="preserve">Participación liderada por adolescentes: </w:t>
      </w:r>
    </w:p>
    <w:p w14:paraId="4B1121D4" w14:textId="4A230357" w:rsidR="00294E48" w:rsidRDefault="00294E48" w:rsidP="00294E48">
      <w:pPr>
        <w:pStyle w:val="Textocomentario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 las cuestiones</w:t>
      </w:r>
      <w:r w:rsidRPr="00294E48">
        <w:rPr>
          <w:lang w:val="es-ES"/>
        </w:rPr>
        <w:t xml:space="preserve"> de interés</w:t>
      </w:r>
      <w:r>
        <w:rPr>
          <w:lang w:val="es-ES"/>
        </w:rPr>
        <w:t xml:space="preserve"> son</w:t>
      </w:r>
      <w:r w:rsidRPr="00294E48">
        <w:rPr>
          <w:lang w:val="es-ES"/>
        </w:rPr>
        <w:t xml:space="preserve"> identificad</w:t>
      </w:r>
      <w:r>
        <w:rPr>
          <w:lang w:val="es-ES"/>
        </w:rPr>
        <w:t>as</w:t>
      </w:r>
      <w:r w:rsidRPr="00294E48">
        <w:rPr>
          <w:lang w:val="es-ES"/>
        </w:rPr>
        <w:t xml:space="preserve"> por los propios adolescentes</w:t>
      </w:r>
    </w:p>
    <w:p w14:paraId="5059E2FE" w14:textId="177B89A0" w:rsidR="00294E48" w:rsidRDefault="00294E48" w:rsidP="00294E48">
      <w:pPr>
        <w:pStyle w:val="Textocomentario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 los adultos actúan como facilitadores, en vez de líderes</w:t>
      </w:r>
    </w:p>
    <w:p w14:paraId="439B7D28" w14:textId="1DF69762" w:rsidR="00294E48" w:rsidRDefault="00294E48" w:rsidP="00294E48">
      <w:pPr>
        <w:pStyle w:val="Textocomentario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 los adolescentes controlan el proceso y los resultados</w:t>
      </w:r>
    </w:p>
    <w:p w14:paraId="2ED57F98" w14:textId="77777777" w:rsidR="00294E48" w:rsidRDefault="00294E48" w:rsidP="00294E48">
      <w:pPr>
        <w:pStyle w:val="Textocomentario"/>
        <w:rPr>
          <w:lang w:val="es-ES"/>
        </w:rPr>
      </w:pPr>
    </w:p>
    <w:p w14:paraId="237710A7" w14:textId="7BC0CF47" w:rsidR="00294E48" w:rsidRPr="003A7249" w:rsidRDefault="00294E48" w:rsidP="00294E48">
      <w:pPr>
        <w:pStyle w:val="Textocomentario"/>
        <w:rPr>
          <w:lang w:val="es-ES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66643F" w15:done="1"/>
  <w15:commentEx w15:paraId="619C11AA" w15:paraIdParent="6C66643F" w15:done="1"/>
  <w15:commentEx w15:paraId="674972C6" w15:paraIdParent="6C66643F" w15:done="1"/>
  <w15:commentEx w15:paraId="36771245" w15:paraIdParent="6C66643F" w15:done="1"/>
  <w15:commentEx w15:paraId="237710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1A2D211" w16cex:dateUtc="2021-01-20T10:48:00Z"/>
  <w16cex:commentExtensible w16cex:durableId="546A889B" w16cex:dateUtc="2021-01-21T21:59:00Z"/>
  <w16cex:commentExtensible w16cex:durableId="6CECFD8F" w16cex:dateUtc="2021-02-01T18:52:00Z"/>
  <w16cex:commentExtensible w16cex:durableId="23CD3A5D" w16cex:dateUtc="2021-02-09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66643F" w16cid:durableId="23A06038"/>
  <w16cid:commentId w16cid:paraId="619C11AA" w16cid:durableId="41A2D211"/>
  <w16cid:commentId w16cid:paraId="674972C6" w16cid:durableId="546A889B"/>
  <w16cid:commentId w16cid:paraId="36771245" w16cid:durableId="6CECFD8F"/>
  <w16cid:commentId w16cid:paraId="237710A7" w16cid:durableId="23CD3A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243CD" w14:textId="77777777" w:rsidR="00770D0A" w:rsidRDefault="00770D0A">
      <w:pPr>
        <w:spacing w:after="0" w:line="240" w:lineRule="auto"/>
      </w:pPr>
      <w:r>
        <w:separator/>
      </w:r>
    </w:p>
  </w:endnote>
  <w:endnote w:type="continuationSeparator" w:id="0">
    <w:p w14:paraId="31773254" w14:textId="77777777" w:rsidR="00770D0A" w:rsidRDefault="0077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847FEC" w14:paraId="695C0460" w14:textId="77777777" w:rsidTr="77847FEC">
      <w:tc>
        <w:tcPr>
          <w:tcW w:w="3120" w:type="dxa"/>
        </w:tcPr>
        <w:p w14:paraId="3A0389EA" w14:textId="7CA6CA5F" w:rsidR="77847FEC" w:rsidRDefault="77847FEC" w:rsidP="77847FEC">
          <w:pPr>
            <w:pStyle w:val="Encabezado"/>
            <w:ind w:left="-115"/>
          </w:pPr>
        </w:p>
      </w:tc>
      <w:tc>
        <w:tcPr>
          <w:tcW w:w="3120" w:type="dxa"/>
        </w:tcPr>
        <w:p w14:paraId="0DD8A3C2" w14:textId="5BCC868F" w:rsidR="77847FEC" w:rsidRDefault="77847FEC" w:rsidP="77847FEC">
          <w:pPr>
            <w:pStyle w:val="Encabezado"/>
            <w:jc w:val="center"/>
          </w:pPr>
        </w:p>
      </w:tc>
      <w:tc>
        <w:tcPr>
          <w:tcW w:w="3120" w:type="dxa"/>
        </w:tcPr>
        <w:p w14:paraId="04C96572" w14:textId="6E96301B" w:rsidR="77847FEC" w:rsidRDefault="77847FEC" w:rsidP="77847FEC">
          <w:pPr>
            <w:pStyle w:val="Encabezado"/>
            <w:ind w:right="-115"/>
            <w:jc w:val="right"/>
          </w:pPr>
        </w:p>
      </w:tc>
    </w:tr>
  </w:tbl>
  <w:p w14:paraId="6C03ED2B" w14:textId="6AFB90CC" w:rsidR="77847FEC" w:rsidRDefault="77847FEC" w:rsidP="77847F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235AA" w14:textId="77777777" w:rsidR="00770D0A" w:rsidRDefault="00770D0A">
      <w:pPr>
        <w:spacing w:after="0" w:line="240" w:lineRule="auto"/>
      </w:pPr>
      <w:r>
        <w:separator/>
      </w:r>
    </w:p>
  </w:footnote>
  <w:footnote w:type="continuationSeparator" w:id="0">
    <w:p w14:paraId="496F2511" w14:textId="77777777" w:rsidR="00770D0A" w:rsidRDefault="0077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847FEC" w14:paraId="4D982871" w14:textId="77777777" w:rsidTr="77847FEC">
      <w:tc>
        <w:tcPr>
          <w:tcW w:w="3120" w:type="dxa"/>
        </w:tcPr>
        <w:p w14:paraId="1869015E" w14:textId="05DA73A1" w:rsidR="77847FEC" w:rsidRDefault="77847FEC" w:rsidP="77847FEC">
          <w:pPr>
            <w:pStyle w:val="Encabezado"/>
            <w:ind w:left="-115"/>
          </w:pPr>
        </w:p>
      </w:tc>
      <w:tc>
        <w:tcPr>
          <w:tcW w:w="3120" w:type="dxa"/>
        </w:tcPr>
        <w:p w14:paraId="32932AFE" w14:textId="3414249E" w:rsidR="77847FEC" w:rsidRDefault="77847FEC" w:rsidP="77847FEC">
          <w:pPr>
            <w:pStyle w:val="Encabezado"/>
            <w:jc w:val="center"/>
          </w:pPr>
        </w:p>
      </w:tc>
      <w:tc>
        <w:tcPr>
          <w:tcW w:w="3120" w:type="dxa"/>
        </w:tcPr>
        <w:p w14:paraId="29F40348" w14:textId="3DA0E75B" w:rsidR="77847FEC" w:rsidRDefault="77847FEC" w:rsidP="77847FEC">
          <w:pPr>
            <w:pStyle w:val="Encabezado"/>
            <w:ind w:right="-115"/>
            <w:jc w:val="right"/>
          </w:pPr>
        </w:p>
      </w:tc>
    </w:tr>
  </w:tbl>
  <w:p w14:paraId="77FFB5CE" w14:textId="60EF7774" w:rsidR="77847FEC" w:rsidRDefault="77847FEC" w:rsidP="77847FEC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odHbNA6HmZ3laV" id="P8xy3YQu"/>
    <int:WordHash hashCode="0lXQ0GySJQ8tJA" id="qf+g81ss"/>
  </int:Manifest>
  <int:Observations>
    <int:Content id="P8xy3YQu">
      <int:Rejection type="AugLoop_Text_Critique"/>
    </int:Content>
    <int:Content id="qf+g81s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D78"/>
    <w:multiLevelType w:val="hybridMultilevel"/>
    <w:tmpl w:val="DC30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B6A"/>
    <w:multiLevelType w:val="hybridMultilevel"/>
    <w:tmpl w:val="E342F0EC"/>
    <w:lvl w:ilvl="0" w:tplc="F9F0FD2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94191"/>
    <w:multiLevelType w:val="hybridMultilevel"/>
    <w:tmpl w:val="36F6C6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34125"/>
    <w:multiLevelType w:val="hybridMultilevel"/>
    <w:tmpl w:val="D43EDA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C318C"/>
    <w:multiLevelType w:val="hybridMultilevel"/>
    <w:tmpl w:val="21C60F42"/>
    <w:lvl w:ilvl="0" w:tplc="9B802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45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C8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81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E2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86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4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6E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6C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4F6C"/>
    <w:multiLevelType w:val="hybridMultilevel"/>
    <w:tmpl w:val="5D423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shka Martin">
    <w15:presenceInfo w15:providerId="AD" w15:userId="S::mishka.martin@wagggs.org::2d5d52bb-62bc-470a-9c04-a85b17f1d60e"/>
  </w15:person>
  <w15:person w15:author="Sophie Rymer">
    <w15:presenceInfo w15:providerId="AD" w15:userId="S::sophie.rymer@wagggs.org::71f75e9e-84ae-4cf9-b41a-9910c04ae31f"/>
  </w15:person>
  <w15:person w15:author="Miguel Camacho">
    <w15:presenceInfo w15:providerId="AD" w15:userId="S::miguel.camacho@wagggs.org::0aca02b2-2457-465c-b1e6-bc425a89c59d"/>
  </w15:person>
  <w15:person w15:author="Daniela Palou">
    <w15:presenceInfo w15:providerId="Windows Live" w15:userId="e6e7f95ee3a04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30"/>
    <w:rsid w:val="00005E14"/>
    <w:rsid w:val="000542A2"/>
    <w:rsid w:val="000855AF"/>
    <w:rsid w:val="00086E32"/>
    <w:rsid w:val="000A5375"/>
    <w:rsid w:val="000F2F0E"/>
    <w:rsid w:val="0010043B"/>
    <w:rsid w:val="00110BF2"/>
    <w:rsid w:val="001660C8"/>
    <w:rsid w:val="001814C7"/>
    <w:rsid w:val="001D2F87"/>
    <w:rsid w:val="001D4D9E"/>
    <w:rsid w:val="001D52D9"/>
    <w:rsid w:val="001F0195"/>
    <w:rsid w:val="00254A3D"/>
    <w:rsid w:val="002675F4"/>
    <w:rsid w:val="00294E48"/>
    <w:rsid w:val="00295E47"/>
    <w:rsid w:val="002F1A20"/>
    <w:rsid w:val="003A7249"/>
    <w:rsid w:val="003B5ACA"/>
    <w:rsid w:val="003D3779"/>
    <w:rsid w:val="00427B6A"/>
    <w:rsid w:val="004666A0"/>
    <w:rsid w:val="004741F4"/>
    <w:rsid w:val="00486D24"/>
    <w:rsid w:val="004D610C"/>
    <w:rsid w:val="004E210D"/>
    <w:rsid w:val="004F5083"/>
    <w:rsid w:val="005049FC"/>
    <w:rsid w:val="00505B46"/>
    <w:rsid w:val="005559ED"/>
    <w:rsid w:val="00577AB0"/>
    <w:rsid w:val="00594BA2"/>
    <w:rsid w:val="00596330"/>
    <w:rsid w:val="005F541B"/>
    <w:rsid w:val="0061306C"/>
    <w:rsid w:val="00614996"/>
    <w:rsid w:val="00657E80"/>
    <w:rsid w:val="0066606B"/>
    <w:rsid w:val="006853D6"/>
    <w:rsid w:val="006E138C"/>
    <w:rsid w:val="007251BD"/>
    <w:rsid w:val="007519BC"/>
    <w:rsid w:val="00770D0A"/>
    <w:rsid w:val="0078756A"/>
    <w:rsid w:val="007D7189"/>
    <w:rsid w:val="00800832"/>
    <w:rsid w:val="00867103"/>
    <w:rsid w:val="008A4427"/>
    <w:rsid w:val="009207BA"/>
    <w:rsid w:val="00922C82"/>
    <w:rsid w:val="00931DC9"/>
    <w:rsid w:val="00940B7C"/>
    <w:rsid w:val="00944220"/>
    <w:rsid w:val="009A2299"/>
    <w:rsid w:val="009D47F1"/>
    <w:rsid w:val="009E4B43"/>
    <w:rsid w:val="009F6124"/>
    <w:rsid w:val="00A201F0"/>
    <w:rsid w:val="00A25BE3"/>
    <w:rsid w:val="00A625D3"/>
    <w:rsid w:val="00A771A8"/>
    <w:rsid w:val="00AA092E"/>
    <w:rsid w:val="00AD741D"/>
    <w:rsid w:val="00B34E62"/>
    <w:rsid w:val="00B740B4"/>
    <w:rsid w:val="00B8614E"/>
    <w:rsid w:val="00B90895"/>
    <w:rsid w:val="00C06449"/>
    <w:rsid w:val="00C21DAD"/>
    <w:rsid w:val="00C44188"/>
    <w:rsid w:val="00C96CCF"/>
    <w:rsid w:val="00CE591F"/>
    <w:rsid w:val="00CF101B"/>
    <w:rsid w:val="00D03F83"/>
    <w:rsid w:val="00D17853"/>
    <w:rsid w:val="00D45EE0"/>
    <w:rsid w:val="00D5112E"/>
    <w:rsid w:val="00DC3B21"/>
    <w:rsid w:val="00DD261D"/>
    <w:rsid w:val="00DE6F59"/>
    <w:rsid w:val="00ED06F9"/>
    <w:rsid w:val="00F01D29"/>
    <w:rsid w:val="00F15ED1"/>
    <w:rsid w:val="00F333DA"/>
    <w:rsid w:val="00F621FF"/>
    <w:rsid w:val="00F75F73"/>
    <w:rsid w:val="00FA0242"/>
    <w:rsid w:val="010344F2"/>
    <w:rsid w:val="021D7808"/>
    <w:rsid w:val="03A3E89F"/>
    <w:rsid w:val="03C988BB"/>
    <w:rsid w:val="03E1AA00"/>
    <w:rsid w:val="03E99786"/>
    <w:rsid w:val="05008BE3"/>
    <w:rsid w:val="05A68B35"/>
    <w:rsid w:val="05BFC84F"/>
    <w:rsid w:val="061553DF"/>
    <w:rsid w:val="06580110"/>
    <w:rsid w:val="066F81E3"/>
    <w:rsid w:val="069C5C44"/>
    <w:rsid w:val="0718F47C"/>
    <w:rsid w:val="087745C2"/>
    <w:rsid w:val="09C9C5ED"/>
    <w:rsid w:val="0A67842B"/>
    <w:rsid w:val="0AEBB990"/>
    <w:rsid w:val="0C66C568"/>
    <w:rsid w:val="0C768BA8"/>
    <w:rsid w:val="0CB19899"/>
    <w:rsid w:val="0CB6F88B"/>
    <w:rsid w:val="0CEAADEA"/>
    <w:rsid w:val="0D3708AE"/>
    <w:rsid w:val="0D735F5E"/>
    <w:rsid w:val="0D8B972D"/>
    <w:rsid w:val="0DC5EDBF"/>
    <w:rsid w:val="0DDB606A"/>
    <w:rsid w:val="0E74AF6B"/>
    <w:rsid w:val="0EA7012C"/>
    <w:rsid w:val="0F0F2FBF"/>
    <w:rsid w:val="0F61BE20"/>
    <w:rsid w:val="0F74CD11"/>
    <w:rsid w:val="0FE24A34"/>
    <w:rsid w:val="1023F60C"/>
    <w:rsid w:val="10730125"/>
    <w:rsid w:val="107C6509"/>
    <w:rsid w:val="10A6AE65"/>
    <w:rsid w:val="10A9DA5A"/>
    <w:rsid w:val="10AEF231"/>
    <w:rsid w:val="10C1B408"/>
    <w:rsid w:val="129CE12B"/>
    <w:rsid w:val="133C0C02"/>
    <w:rsid w:val="1431247F"/>
    <w:rsid w:val="147BA920"/>
    <w:rsid w:val="16C77475"/>
    <w:rsid w:val="16F39094"/>
    <w:rsid w:val="176E2573"/>
    <w:rsid w:val="180EF72B"/>
    <w:rsid w:val="19328A9F"/>
    <w:rsid w:val="19421362"/>
    <w:rsid w:val="19CA2A1F"/>
    <w:rsid w:val="1AE967B6"/>
    <w:rsid w:val="1AF04AB8"/>
    <w:rsid w:val="1B9BEDE8"/>
    <w:rsid w:val="1BC16CE4"/>
    <w:rsid w:val="1C235D7F"/>
    <w:rsid w:val="1C853817"/>
    <w:rsid w:val="1CE476A3"/>
    <w:rsid w:val="1D374C9B"/>
    <w:rsid w:val="1D65A2F1"/>
    <w:rsid w:val="1DDB9BF9"/>
    <w:rsid w:val="1E384C8E"/>
    <w:rsid w:val="1F426DF7"/>
    <w:rsid w:val="1F82510C"/>
    <w:rsid w:val="1F9324AD"/>
    <w:rsid w:val="1FAD1387"/>
    <w:rsid w:val="201D088D"/>
    <w:rsid w:val="20314E4B"/>
    <w:rsid w:val="2058E048"/>
    <w:rsid w:val="21B8D8EE"/>
    <w:rsid w:val="21E3F7DE"/>
    <w:rsid w:val="22A415A3"/>
    <w:rsid w:val="2332EDF7"/>
    <w:rsid w:val="2352EDDE"/>
    <w:rsid w:val="2404147C"/>
    <w:rsid w:val="241AB90D"/>
    <w:rsid w:val="243EF59A"/>
    <w:rsid w:val="244F5FAD"/>
    <w:rsid w:val="24A30F6C"/>
    <w:rsid w:val="24F079B0"/>
    <w:rsid w:val="259EB933"/>
    <w:rsid w:val="25EF10F4"/>
    <w:rsid w:val="26F15F3E"/>
    <w:rsid w:val="2756756B"/>
    <w:rsid w:val="278AE155"/>
    <w:rsid w:val="27938780"/>
    <w:rsid w:val="27EB8A68"/>
    <w:rsid w:val="28281A72"/>
    <w:rsid w:val="298AB3AB"/>
    <w:rsid w:val="2A0F36EE"/>
    <w:rsid w:val="2A8CE511"/>
    <w:rsid w:val="2ADD0529"/>
    <w:rsid w:val="2B6E7AEB"/>
    <w:rsid w:val="2D4CAF45"/>
    <w:rsid w:val="2D724F61"/>
    <w:rsid w:val="2E5B051C"/>
    <w:rsid w:val="2E6FB0B7"/>
    <w:rsid w:val="2E823A9F"/>
    <w:rsid w:val="2EC4A0DF"/>
    <w:rsid w:val="2EE04B24"/>
    <w:rsid w:val="2F0590DD"/>
    <w:rsid w:val="2F25EAC1"/>
    <w:rsid w:val="2FA14FCA"/>
    <w:rsid w:val="2FD8A48B"/>
    <w:rsid w:val="2FE2625D"/>
    <w:rsid w:val="308E1804"/>
    <w:rsid w:val="314DD922"/>
    <w:rsid w:val="31F9525A"/>
    <w:rsid w:val="32D4B5B1"/>
    <w:rsid w:val="32F5005F"/>
    <w:rsid w:val="3336931A"/>
    <w:rsid w:val="33F95BE4"/>
    <w:rsid w:val="34B913CC"/>
    <w:rsid w:val="356C2741"/>
    <w:rsid w:val="35B6986E"/>
    <w:rsid w:val="3644A711"/>
    <w:rsid w:val="36899A7D"/>
    <w:rsid w:val="36A89FF0"/>
    <w:rsid w:val="36F10A2B"/>
    <w:rsid w:val="370C4CEE"/>
    <w:rsid w:val="37914E2F"/>
    <w:rsid w:val="388CDA8C"/>
    <w:rsid w:val="38FF9706"/>
    <w:rsid w:val="391A77AA"/>
    <w:rsid w:val="396AE736"/>
    <w:rsid w:val="3A40F89D"/>
    <w:rsid w:val="3A54797F"/>
    <w:rsid w:val="3AF8F080"/>
    <w:rsid w:val="3B060677"/>
    <w:rsid w:val="3B5CFABB"/>
    <w:rsid w:val="3B870C43"/>
    <w:rsid w:val="3C749FC2"/>
    <w:rsid w:val="3CFA6589"/>
    <w:rsid w:val="3D1FD79E"/>
    <w:rsid w:val="3E32351C"/>
    <w:rsid w:val="403659D9"/>
    <w:rsid w:val="40CAF5D0"/>
    <w:rsid w:val="411F41C1"/>
    <w:rsid w:val="42BFBB18"/>
    <w:rsid w:val="42D9B83B"/>
    <w:rsid w:val="437427A5"/>
    <w:rsid w:val="438AA57B"/>
    <w:rsid w:val="4464AD80"/>
    <w:rsid w:val="44C99B13"/>
    <w:rsid w:val="44E5C0BE"/>
    <w:rsid w:val="44FDFC81"/>
    <w:rsid w:val="453E6B32"/>
    <w:rsid w:val="45620B03"/>
    <w:rsid w:val="45F0F554"/>
    <w:rsid w:val="4653C44E"/>
    <w:rsid w:val="4685B565"/>
    <w:rsid w:val="472FFFFC"/>
    <w:rsid w:val="47BB7378"/>
    <w:rsid w:val="47FAF0E8"/>
    <w:rsid w:val="482FAF17"/>
    <w:rsid w:val="484E2C2A"/>
    <w:rsid w:val="48706C18"/>
    <w:rsid w:val="492EFC9C"/>
    <w:rsid w:val="4A02E06B"/>
    <w:rsid w:val="4A17DFCA"/>
    <w:rsid w:val="4AB5ABA6"/>
    <w:rsid w:val="4AE060C3"/>
    <w:rsid w:val="4AED5741"/>
    <w:rsid w:val="4AEE6C43"/>
    <w:rsid w:val="4B34AC10"/>
    <w:rsid w:val="4BE4D8DA"/>
    <w:rsid w:val="4D0176FB"/>
    <w:rsid w:val="4D6D46EC"/>
    <w:rsid w:val="4D80A93B"/>
    <w:rsid w:val="4E026DBF"/>
    <w:rsid w:val="4E19B242"/>
    <w:rsid w:val="4E428116"/>
    <w:rsid w:val="4F9E3E20"/>
    <w:rsid w:val="504282DB"/>
    <w:rsid w:val="50565074"/>
    <w:rsid w:val="508631F2"/>
    <w:rsid w:val="50BF45FC"/>
    <w:rsid w:val="50DB518E"/>
    <w:rsid w:val="50F1D130"/>
    <w:rsid w:val="50F64682"/>
    <w:rsid w:val="5141FC07"/>
    <w:rsid w:val="51646423"/>
    <w:rsid w:val="516D1AF7"/>
    <w:rsid w:val="517A21D8"/>
    <w:rsid w:val="51C79420"/>
    <w:rsid w:val="5243924C"/>
    <w:rsid w:val="5277C319"/>
    <w:rsid w:val="529216E3"/>
    <w:rsid w:val="52DC10F7"/>
    <w:rsid w:val="52DF4CE9"/>
    <w:rsid w:val="53B2548A"/>
    <w:rsid w:val="545F8344"/>
    <w:rsid w:val="56863151"/>
    <w:rsid w:val="56AFA9A7"/>
    <w:rsid w:val="582AF5B4"/>
    <w:rsid w:val="59325FA3"/>
    <w:rsid w:val="595115C2"/>
    <w:rsid w:val="59E0A12B"/>
    <w:rsid w:val="5AA9F041"/>
    <w:rsid w:val="5AC31EF0"/>
    <w:rsid w:val="5AE60CDB"/>
    <w:rsid w:val="5AE8DE4D"/>
    <w:rsid w:val="5B756F7C"/>
    <w:rsid w:val="5B7EFA71"/>
    <w:rsid w:val="5BEAE8CE"/>
    <w:rsid w:val="5BFF095C"/>
    <w:rsid w:val="5D8AC102"/>
    <w:rsid w:val="5E51E83E"/>
    <w:rsid w:val="5E8F65FE"/>
    <w:rsid w:val="5F36DE69"/>
    <w:rsid w:val="5F76338F"/>
    <w:rsid w:val="606F3F75"/>
    <w:rsid w:val="6177DFAE"/>
    <w:rsid w:val="61C699C3"/>
    <w:rsid w:val="61EED0F3"/>
    <w:rsid w:val="620BF128"/>
    <w:rsid w:val="624CDEAF"/>
    <w:rsid w:val="6251F996"/>
    <w:rsid w:val="62E7178E"/>
    <w:rsid w:val="636D2544"/>
    <w:rsid w:val="638745A2"/>
    <w:rsid w:val="63C108CF"/>
    <w:rsid w:val="63C884A1"/>
    <w:rsid w:val="658CC345"/>
    <w:rsid w:val="658FB28C"/>
    <w:rsid w:val="669953E9"/>
    <w:rsid w:val="66C54071"/>
    <w:rsid w:val="67DFA227"/>
    <w:rsid w:val="68C46407"/>
    <w:rsid w:val="68ECA820"/>
    <w:rsid w:val="691F69B7"/>
    <w:rsid w:val="6934DC71"/>
    <w:rsid w:val="6934E802"/>
    <w:rsid w:val="6A609D62"/>
    <w:rsid w:val="6ABB3A18"/>
    <w:rsid w:val="6AF9F646"/>
    <w:rsid w:val="6B28BD29"/>
    <w:rsid w:val="6BE00ADF"/>
    <w:rsid w:val="6C00A6CC"/>
    <w:rsid w:val="6C621B38"/>
    <w:rsid w:val="6CBBDEAC"/>
    <w:rsid w:val="6CEB892E"/>
    <w:rsid w:val="6CEFB1A0"/>
    <w:rsid w:val="6CFB88F3"/>
    <w:rsid w:val="6D0F374D"/>
    <w:rsid w:val="6D1A0AAB"/>
    <w:rsid w:val="6D671902"/>
    <w:rsid w:val="6D68441D"/>
    <w:rsid w:val="6DC5384E"/>
    <w:rsid w:val="6E41EE74"/>
    <w:rsid w:val="6E87598F"/>
    <w:rsid w:val="6F0C5AD0"/>
    <w:rsid w:val="6F44C2A7"/>
    <w:rsid w:val="6FBA3A75"/>
    <w:rsid w:val="70683AC1"/>
    <w:rsid w:val="7092F44B"/>
    <w:rsid w:val="71A24718"/>
    <w:rsid w:val="7248DE31"/>
    <w:rsid w:val="72D13878"/>
    <w:rsid w:val="72F953A9"/>
    <w:rsid w:val="7341A255"/>
    <w:rsid w:val="73A982A2"/>
    <w:rsid w:val="740E5FAA"/>
    <w:rsid w:val="743054B4"/>
    <w:rsid w:val="74375010"/>
    <w:rsid w:val="747D891B"/>
    <w:rsid w:val="7494A986"/>
    <w:rsid w:val="750E61AF"/>
    <w:rsid w:val="7569F855"/>
    <w:rsid w:val="75B99D13"/>
    <w:rsid w:val="764A9F03"/>
    <w:rsid w:val="7715E8CE"/>
    <w:rsid w:val="77847FEC"/>
    <w:rsid w:val="7796077D"/>
    <w:rsid w:val="7984DE28"/>
    <w:rsid w:val="7991CBC1"/>
    <w:rsid w:val="7A01DFEC"/>
    <w:rsid w:val="7A25971D"/>
    <w:rsid w:val="7A3ECEBF"/>
    <w:rsid w:val="7A4D8990"/>
    <w:rsid w:val="7A53F016"/>
    <w:rsid w:val="7A77D8F4"/>
    <w:rsid w:val="7B13DF7C"/>
    <w:rsid w:val="7C144FFB"/>
    <w:rsid w:val="7C2D21F0"/>
    <w:rsid w:val="7C7E4F42"/>
    <w:rsid w:val="7CB81589"/>
    <w:rsid w:val="7D0EA25A"/>
    <w:rsid w:val="7D4C6C03"/>
    <w:rsid w:val="7D6C01F5"/>
    <w:rsid w:val="7D9FAD64"/>
    <w:rsid w:val="7F969323"/>
    <w:rsid w:val="7FCF6EA7"/>
    <w:rsid w:val="7FE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11C9"/>
  <w15:chartTrackingRefBased/>
  <w15:docId w15:val="{714BF57D-5E3D-41EB-BC71-68F1271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30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9A229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63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63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591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B21"/>
    <w:rPr>
      <w:rFonts w:ascii="Segoe UI" w:hAnsi="Segoe UI" w:cs="Segoe UI"/>
      <w:sz w:val="18"/>
      <w:szCs w:val="18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9A22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9A22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299"/>
    <w:pPr>
      <w:spacing w:after="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299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3DA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124"/>
    <w:pPr>
      <w:spacing w:after="160"/>
    </w:pPr>
    <w:rPr>
      <w:b/>
      <w:bCs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124"/>
    <w:rPr>
      <w:b/>
      <w:bCs/>
      <w:sz w:val="20"/>
      <w:szCs w:val="20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resourcecentre.savethechildren.net/node/7768/pdf/children_participation_in_programming_cycle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resourcecentre.savethechildren.net/node/3583/pdf/3583.pdf" TargetMode="External"/><Relationship Id="rId25" Type="http://schemas.openxmlformats.org/officeDocument/2006/relationships/theme" Target="theme/theme1.xml"/><Relationship Id="Rb9104fb82dbd4bed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cef.org/sites/default/files/2020-08/ADAP-Guidelines-for-Participation.pdf" TargetMode="External"/><Relationship Id="rId20" Type="http://schemas.openxmlformats.org/officeDocument/2006/relationships/hyperlink" Target="https://www.unicef.org/sites/default/files/2020-08/ADAP-Guidelines-for-Participat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ctionaid.org/sites/default/files/aa-approach-to-youth-programming.pdf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1" ma:contentTypeDescription="Create a new document." ma:contentTypeScope="" ma:versionID="e3748d94e585e9258b0697624795696c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bd324b78324b971272c23e941d11d3bb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0273-19B3-4248-9781-606BED185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2D0AE-A8EC-4D69-B6FC-E3378E1F2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767CE-CCE2-4433-B442-5DD91A5D6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2D703-A005-4C8C-88CC-30EDD299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2102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 Martin</dc:creator>
  <cp:keywords/>
  <dc:description/>
  <cp:lastModifiedBy>Daniela Palou</cp:lastModifiedBy>
  <cp:revision>25</cp:revision>
  <dcterms:created xsi:type="dcterms:W3CDTF">2021-02-09T15:07:00Z</dcterms:created>
  <dcterms:modified xsi:type="dcterms:W3CDTF">2021-02-09T18:54:00Z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