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xml" ContentType="application/vnd.ms-office.intelligence+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577AB0" w:rsidP="069C5C44" w:rsidRDefault="00596330" w14:paraId="396459C7" w14:textId="7622EA1B">
      <w:pPr>
        <w:spacing w:after="0" w:afterAutospacing="off"/>
        <w:jc w:val="center"/>
        <w:rPr>
          <w:b w:val="1"/>
          <w:bCs w:val="1"/>
          <w:color w:val="002060"/>
          <w:sz w:val="28"/>
          <w:szCs w:val="28"/>
        </w:rPr>
      </w:pPr>
      <w:r w:rsidRPr="069C5C44" w:rsidR="0E74AF6B">
        <w:rPr>
          <w:b w:val="1"/>
          <w:bCs w:val="1"/>
          <w:color w:val="002060"/>
          <w:sz w:val="28"/>
          <w:szCs w:val="28"/>
        </w:rPr>
        <w:t xml:space="preserve">Guidance Note: </w:t>
      </w:r>
    </w:p>
    <w:p w:rsidR="00596330" w:rsidP="7C7E4F42" w:rsidRDefault="00596330" w14:paraId="3099B76A" w14:textId="59F21C42">
      <w:pPr>
        <w:pStyle w:val="Normal"/>
        <w:bidi w:val="0"/>
        <w:spacing w:before="0" w:beforeAutospacing="off" w:after="0" w:afterAutospacing="off" w:line="259" w:lineRule="auto"/>
        <w:ind w:left="0" w:right="0"/>
        <w:jc w:val="center"/>
        <w:rPr>
          <w:b w:val="1"/>
          <w:bCs w:val="1"/>
          <w:color w:val="002060"/>
          <w:sz w:val="28"/>
          <w:szCs w:val="28"/>
        </w:rPr>
      </w:pPr>
      <w:r w:rsidRPr="7C7E4F42" w:rsidR="00596330">
        <w:rPr>
          <w:b w:val="1"/>
          <w:bCs w:val="1"/>
          <w:color w:val="002060"/>
          <w:sz w:val="28"/>
          <w:szCs w:val="28"/>
        </w:rPr>
        <w:t xml:space="preserve">Girls </w:t>
      </w:r>
      <w:r w:rsidRPr="7C7E4F42" w:rsidR="48706C18">
        <w:rPr>
          <w:b w:val="1"/>
          <w:bCs w:val="1"/>
          <w:color w:val="002060"/>
          <w:sz w:val="28"/>
          <w:szCs w:val="28"/>
        </w:rPr>
        <w:t>and</w:t>
      </w:r>
      <w:r w:rsidRPr="7C7E4F42" w:rsidR="00596330">
        <w:rPr>
          <w:b w:val="1"/>
          <w:bCs w:val="1"/>
          <w:color w:val="002060"/>
          <w:sz w:val="28"/>
          <w:szCs w:val="28"/>
        </w:rPr>
        <w:t xml:space="preserve"> young women’s participation in</w:t>
      </w:r>
      <w:r w:rsidRPr="7C7E4F42" w:rsidR="411F41C1">
        <w:rPr>
          <w:b w:val="1"/>
          <w:bCs w:val="1"/>
          <w:color w:val="002060"/>
          <w:sz w:val="28"/>
          <w:szCs w:val="28"/>
        </w:rPr>
        <w:t xml:space="preserve"> </w:t>
      </w:r>
      <w:r w:rsidRPr="7C7E4F42" w:rsidR="2F25EAC1">
        <w:rPr>
          <w:b w:val="1"/>
          <w:bCs w:val="1"/>
          <w:color w:val="002060"/>
          <w:sz w:val="28"/>
          <w:szCs w:val="28"/>
        </w:rPr>
        <w:t>‘Her World, Her Voice’</w:t>
      </w:r>
    </w:p>
    <w:p w:rsidR="00577AB0" w:rsidP="069C5C44" w:rsidRDefault="00596330" w14:paraId="32284CA7" w14:textId="17ABC32F">
      <w:pPr>
        <w:pStyle w:val="Normal"/>
        <w:spacing w:after="0" w:afterAutospacing="off"/>
        <w:jc w:val="center"/>
        <w:rPr>
          <w:b w:val="1"/>
          <w:bCs w:val="1"/>
          <w:color w:val="002060"/>
          <w:sz w:val="28"/>
          <w:szCs w:val="28"/>
        </w:rPr>
      </w:pPr>
    </w:p>
    <w:p w:rsidR="00577AB0" w:rsidP="0F0F2FBF" w:rsidRDefault="00596330" w14:paraId="6665358C" w14:textId="18B8DAAD">
      <w:pPr>
        <w:jc w:val="left"/>
        <w:rPr>
          <w:b w:val="1"/>
          <w:bCs w:val="1"/>
        </w:rPr>
      </w:pPr>
      <w:r w:rsidRPr="069C5C44" w:rsidR="472FFFFC">
        <w:rPr>
          <w:b w:val="1"/>
          <w:bCs w:val="1"/>
        </w:rPr>
        <w:t xml:space="preserve">Who is this guide for? </w:t>
      </w:r>
    </w:p>
    <w:p w:rsidR="00577AB0" w:rsidP="0F0F2FBF" w:rsidRDefault="00596330" w14:paraId="7EB922BA" w14:textId="761BFDC6">
      <w:pPr>
        <w:pStyle w:val="Normal"/>
      </w:pPr>
      <w:r w:rsidR="472FFFFC">
        <w:rPr/>
        <w:t>This guidance note is intended for MOs that plan on contributing to</w:t>
      </w:r>
      <w:r w:rsidR="05A68B35">
        <w:rPr/>
        <w:t xml:space="preserve"> Global</w:t>
      </w:r>
      <w:r w:rsidR="472FFFFC">
        <w:rPr/>
        <w:t xml:space="preserve"> </w:t>
      </w:r>
      <w:r w:rsidR="472FFFFC">
        <w:rPr/>
        <w:t>O</w:t>
      </w:r>
      <w:r w:rsidR="472FFFFC">
        <w:rPr/>
        <w:t xml:space="preserve">utcome </w:t>
      </w:r>
      <w:r w:rsidR="314DD922">
        <w:rPr/>
        <w:t>3</w:t>
      </w:r>
      <w:r w:rsidR="472FFFFC">
        <w:rPr/>
        <w:t xml:space="preserve"> of </w:t>
      </w:r>
      <w:r w:rsidR="50F1D130">
        <w:rPr/>
        <w:t>‘Her World, Her Voice’</w:t>
      </w:r>
      <w:r w:rsidR="061553DF">
        <w:rPr/>
        <w:t>;</w:t>
      </w:r>
      <w:r w:rsidR="472FFFFC">
        <w:rPr/>
        <w:t xml:space="preserve"> </w:t>
      </w:r>
      <w:r w:rsidRPr="7C7E4F42" w:rsidR="472FFFFC">
        <w:rPr>
          <w:i w:val="1"/>
          <w:iCs w:val="1"/>
        </w:rPr>
        <w:t>‘Improved practice of girls and young women’s</w:t>
      </w:r>
      <w:r w:rsidRPr="7C7E4F42" w:rsidR="472FFFFC">
        <w:rPr>
          <w:i w:val="1"/>
          <w:iCs w:val="1"/>
        </w:rPr>
        <w:t xml:space="preserve"> </w:t>
      </w:r>
      <w:r w:rsidRPr="7C7E4F42" w:rsidR="472FFFFC">
        <w:rPr>
          <w:i w:val="1"/>
          <w:iCs w:val="1"/>
        </w:rPr>
        <w:t>meaningful participation across the partnership’.</w:t>
      </w:r>
    </w:p>
    <w:p w:rsidR="472FFFFC" w:rsidP="069C5C44" w:rsidRDefault="472FFFFC" w14:paraId="15D172A6" w14:textId="5652AB94">
      <w:pPr>
        <w:pStyle w:val="Normal"/>
        <w:bidi w:val="0"/>
        <w:spacing w:before="0" w:beforeAutospacing="off" w:after="160" w:afterAutospacing="off" w:line="259" w:lineRule="auto"/>
        <w:ind w:left="0" w:right="0"/>
        <w:jc w:val="left"/>
      </w:pPr>
      <w:r w:rsidR="472FFFFC">
        <w:rPr/>
        <w:t xml:space="preserve">This may be the sole focus of your project, or it may be a component of your project. </w:t>
      </w:r>
      <w:r w:rsidR="472FFFFC">
        <w:rPr/>
        <w:t>T</w:t>
      </w:r>
      <w:r w:rsidR="472FFFFC">
        <w:rPr/>
        <w:t>he following guid</w:t>
      </w:r>
      <w:commentRangeStart w:id="190268479"/>
      <w:commentRangeStart w:id="413350248"/>
      <w:r w:rsidR="472FFFFC">
        <w:rPr/>
        <w:t>ance note provides some steps to consider</w:t>
      </w:r>
      <w:r w:rsidR="472FFFFC">
        <w:rPr/>
        <w:t xml:space="preserve"> when planning for the meaningful engagement of </w:t>
      </w:r>
      <w:commentRangeEnd w:id="190268479"/>
      <w:r>
        <w:rPr>
          <w:rStyle w:val="CommentReference"/>
        </w:rPr>
        <w:commentReference w:id="190268479"/>
      </w:r>
      <w:commentRangeEnd w:id="413350248"/>
      <w:r>
        <w:rPr>
          <w:rStyle w:val="CommentReference"/>
        </w:rPr>
        <w:commentReference w:id="413350248"/>
      </w:r>
      <w:r w:rsidR="4AEE6C43">
        <w:rPr/>
        <w:t>girls and young women in the planning and delivery of your project.</w:t>
      </w:r>
    </w:p>
    <w:p w:rsidR="00577AB0" w:rsidP="0F0F2FBF" w:rsidRDefault="00596330" w14:paraId="2447B232" w14:textId="3569B773">
      <w:pPr>
        <w:pStyle w:val="Normal"/>
        <w:jc w:val="left"/>
        <w:rPr>
          <w:b w:val="1"/>
          <w:bCs w:val="1"/>
        </w:rPr>
      </w:pPr>
      <w:r w:rsidRPr="069C5C44" w:rsidR="00614996">
        <w:rPr>
          <w:b w:val="1"/>
          <w:bCs w:val="1"/>
        </w:rPr>
        <w:t>Why girls and young women’s participation?</w:t>
      </w:r>
    </w:p>
    <w:p w:rsidR="00577AB0" w:rsidP="069C5C44" w:rsidRDefault="00596330" w14:paraId="1A63326D" w14:textId="15BD0BF0">
      <w:pPr>
        <w:pStyle w:val="Normal"/>
        <w:jc w:val="left"/>
        <w:rPr>
          <w:b w:val="1"/>
          <w:bCs w:val="1"/>
          <w:color w:val="002060"/>
          <w:sz w:val="28"/>
          <w:szCs w:val="28"/>
        </w:rPr>
      </w:pPr>
      <w:r w:rsidR="00596330">
        <w:rPr/>
        <w:t xml:space="preserve">A key pillar of the </w:t>
      </w:r>
      <w:r w:rsidR="1D374C9B">
        <w:rPr/>
        <w:t xml:space="preserve">global </w:t>
      </w:r>
      <w:r w:rsidR="2756756B">
        <w:rPr/>
        <w:t>‘Her World, Her Voice’ programme</w:t>
      </w:r>
      <w:r w:rsidR="00596330">
        <w:rPr/>
        <w:t xml:space="preserve"> is to strengthen girls and young women’s </w:t>
      </w:r>
      <w:r w:rsidR="1AF04AB8">
        <w:rPr/>
        <w:t>(GYW) participation across</w:t>
      </w:r>
      <w:r w:rsidR="00DD261D">
        <w:rPr/>
        <w:t xml:space="preserve"> WAGGGS </w:t>
      </w:r>
      <w:r w:rsidR="00867103">
        <w:rPr/>
        <w:t>p</w:t>
      </w:r>
      <w:r w:rsidR="00DD261D">
        <w:rPr/>
        <w:t xml:space="preserve">rogrammes, advocacy and </w:t>
      </w:r>
      <w:r w:rsidR="00867103">
        <w:rPr/>
        <w:t xml:space="preserve">across the </w:t>
      </w:r>
      <w:r w:rsidR="4AE060C3">
        <w:rPr/>
        <w:t>movement</w:t>
      </w:r>
      <w:r w:rsidR="00DD261D">
        <w:rPr/>
        <w:t xml:space="preserve">. </w:t>
      </w:r>
      <w:r w:rsidR="32D4B5B1">
        <w:rPr/>
        <w:t xml:space="preserve">The Fund </w:t>
      </w:r>
      <w:r w:rsidR="00DD261D">
        <w:rPr/>
        <w:t>seek</w:t>
      </w:r>
      <w:r w:rsidR="44FDFC81">
        <w:rPr/>
        <w:t xml:space="preserve">s </w:t>
      </w:r>
      <w:r w:rsidR="00DD261D">
        <w:rPr/>
        <w:t xml:space="preserve">to </w:t>
      </w:r>
      <w:r w:rsidR="00577AB0">
        <w:rPr/>
        <w:t xml:space="preserve">drive </w:t>
      </w:r>
      <w:r w:rsidR="00DD261D">
        <w:rPr/>
        <w:t>promising practice, by funding</w:t>
      </w:r>
      <w:r w:rsidR="000542A2">
        <w:rPr/>
        <w:t xml:space="preserve"> MO</w:t>
      </w:r>
      <w:r w:rsidR="00DD261D">
        <w:rPr/>
        <w:t xml:space="preserve"> </w:t>
      </w:r>
      <w:r w:rsidR="000542A2">
        <w:rPr/>
        <w:t>projects</w:t>
      </w:r>
      <w:r w:rsidR="00DD261D">
        <w:rPr/>
        <w:t xml:space="preserve"> t</w:t>
      </w:r>
      <w:r w:rsidR="00577AB0">
        <w:rPr/>
        <w:t>hat can demonstrate</w:t>
      </w:r>
      <w:r w:rsidR="000542A2">
        <w:rPr/>
        <w:t xml:space="preserve"> innovative approaches in the </w:t>
      </w:r>
      <w:r w:rsidR="00577AB0">
        <w:rPr/>
        <w:t>meaningful participation of</w:t>
      </w:r>
      <w:r w:rsidR="00DD261D">
        <w:rPr/>
        <w:t xml:space="preserve"> </w:t>
      </w:r>
      <w:r w:rsidR="00577AB0">
        <w:rPr/>
        <w:t>girls</w:t>
      </w:r>
      <w:r w:rsidR="00DD261D">
        <w:rPr/>
        <w:t xml:space="preserve">. </w:t>
      </w:r>
    </w:p>
    <w:p w:rsidR="3AF8F080" w:rsidP="3AF8F080" w:rsidRDefault="3AF8F080" w14:paraId="39BA1C51" w14:textId="44981F33">
      <w:pPr>
        <w:pStyle w:val="Normal"/>
        <w:spacing w:after="0" w:line="240" w:lineRule="auto"/>
        <w:rPr>
          <w:b w:val="1"/>
          <w:bCs w:val="1"/>
        </w:rPr>
      </w:pPr>
    </w:p>
    <w:p w:rsidR="001D4D9E" w:rsidP="069C5C44" w:rsidRDefault="00577AB0" w14:paraId="5C5D02BD" w14:textId="13EACB42">
      <w:pPr>
        <w:pStyle w:val="Normal"/>
        <w:spacing w:after="0" w:line="240" w:lineRule="auto"/>
        <w:rPr>
          <w:b w:val="1"/>
          <w:bCs w:val="1"/>
        </w:rPr>
      </w:pPr>
      <w:r w:rsidRPr="3AF8F080" w:rsidR="6CEFB1A0">
        <w:rPr>
          <w:b w:val="1"/>
          <w:bCs w:val="1"/>
        </w:rPr>
        <w:t xml:space="preserve">Steps to </w:t>
      </w:r>
      <w:r w:rsidRPr="3AF8F080" w:rsidR="6CEFB1A0">
        <w:rPr>
          <w:b w:val="1"/>
          <w:bCs w:val="1"/>
        </w:rPr>
        <w:t>consider:</w:t>
      </w:r>
    </w:p>
    <w:p w:rsidR="3AF8F080" w:rsidP="3AF8F080" w:rsidRDefault="3AF8F080" w14:paraId="10F30F0C" w14:textId="55689E4A">
      <w:pPr>
        <w:pStyle w:val="Normal"/>
        <w:spacing w:after="0" w:line="240" w:lineRule="auto"/>
        <w:rPr>
          <w:b w:val="1"/>
          <w:bCs w:val="1"/>
        </w:rPr>
      </w:pPr>
    </w:p>
    <w:p w:rsidR="001D4D9E" w:rsidP="069C5C44" w:rsidRDefault="00577AB0" w14:paraId="327C2C4C" w14:textId="43FDE092">
      <w:pPr>
        <w:pStyle w:val="Normal"/>
        <w:spacing w:after="0" w:line="240" w:lineRule="auto"/>
        <w:rPr>
          <w:b w:val="1"/>
          <w:bCs w:val="1"/>
        </w:rPr>
      </w:pPr>
      <w:r w:rsidRPr="069C5C44" w:rsidR="00577AB0">
        <w:rPr>
          <w:b w:val="1"/>
          <w:bCs w:val="1"/>
        </w:rPr>
        <w:t xml:space="preserve">1. </w:t>
      </w:r>
      <w:r w:rsidRPr="069C5C44" w:rsidR="00577AB0">
        <w:rPr>
          <w:b w:val="1"/>
          <w:bCs w:val="1"/>
        </w:rPr>
        <w:t>Determine where it would be most beneficial and feasible to involve GYW</w:t>
      </w:r>
      <w:r w:rsidRPr="069C5C44" w:rsidR="002675F4">
        <w:rPr>
          <w:b w:val="1"/>
          <w:bCs w:val="1"/>
        </w:rPr>
        <w:t>.</w:t>
      </w:r>
    </w:p>
    <w:p w:rsidR="002675F4" w:rsidP="005559ED" w:rsidRDefault="00577AB0" w14:paraId="1B0A2992" w14:textId="0312E133">
      <w:r w:rsidR="00577AB0">
        <w:rPr/>
        <w:t xml:space="preserve">Consider where GYW fit best across </w:t>
      </w:r>
      <w:r w:rsidR="09C9C5ED">
        <w:rPr/>
        <w:t xml:space="preserve">your </w:t>
      </w:r>
      <w:r w:rsidR="00577AB0">
        <w:rPr/>
        <w:t xml:space="preserve">project cycle. Whether that’s in the </w:t>
      </w:r>
      <w:r w:rsidRPr="069C5C44" w:rsidR="00577AB0">
        <w:rPr>
          <w:b w:val="1"/>
          <w:bCs w:val="1"/>
        </w:rPr>
        <w:t>planning</w:t>
      </w:r>
      <w:r w:rsidRPr="069C5C44" w:rsidR="002675F4">
        <w:rPr>
          <w:b w:val="1"/>
          <w:bCs w:val="1"/>
        </w:rPr>
        <w:t xml:space="preserve"> the project</w:t>
      </w:r>
      <w:r w:rsidR="00577AB0">
        <w:rPr/>
        <w:t xml:space="preserve">, </w:t>
      </w:r>
      <w:r w:rsidRPr="069C5C44" w:rsidR="00577AB0">
        <w:rPr>
          <w:b w:val="1"/>
          <w:bCs w:val="1"/>
        </w:rPr>
        <w:t>implementation</w:t>
      </w:r>
      <w:r w:rsidR="00577AB0">
        <w:rPr/>
        <w:t xml:space="preserve"> or through </w:t>
      </w:r>
      <w:r w:rsidR="00867103">
        <w:rPr/>
        <w:t xml:space="preserve">the </w:t>
      </w:r>
      <w:r w:rsidRPr="069C5C44" w:rsidR="00577AB0">
        <w:rPr>
          <w:b w:val="1"/>
          <w:bCs w:val="1"/>
        </w:rPr>
        <w:t>evaluation</w:t>
      </w:r>
      <w:r w:rsidRPr="069C5C44" w:rsidR="00867103">
        <w:rPr>
          <w:b w:val="1"/>
          <w:bCs w:val="1"/>
        </w:rPr>
        <w:t xml:space="preserve"> phase</w:t>
      </w:r>
      <w:r w:rsidR="00867103">
        <w:rPr/>
        <w:t>.</w:t>
      </w:r>
      <w:r w:rsidR="00577AB0">
        <w:rPr/>
        <w:t xml:space="preserve"> </w:t>
      </w:r>
      <w:r w:rsidR="009A2299">
        <w:rPr/>
        <w:t xml:space="preserve">Not every activity in the </w:t>
      </w:r>
      <w:r w:rsidR="009A2299">
        <w:rPr/>
        <w:t>project</w:t>
      </w:r>
      <w:r w:rsidR="009A2299">
        <w:rPr/>
        <w:t xml:space="preserve"> can or </w:t>
      </w:r>
      <w:r w:rsidR="00F333DA">
        <w:rPr/>
        <w:t>necessarily needs to</w:t>
      </w:r>
      <w:r w:rsidR="009A2299">
        <w:rPr/>
        <w:t xml:space="preserve"> involve </w:t>
      </w:r>
      <w:r w:rsidR="009A2299">
        <w:rPr/>
        <w:t>girls and young women</w:t>
      </w:r>
      <w:r w:rsidR="00F01D29">
        <w:rPr/>
        <w:t>, and it is likely to be a more enriching experience</w:t>
      </w:r>
      <w:r w:rsidR="000542A2">
        <w:rPr/>
        <w:t xml:space="preserve"> and one that will generate deeper learning</w:t>
      </w:r>
      <w:r w:rsidR="00D03F83">
        <w:rPr/>
        <w:t xml:space="preserve"> and impact</w:t>
      </w:r>
      <w:r w:rsidR="000542A2">
        <w:rPr/>
        <w:t>,</w:t>
      </w:r>
      <w:r w:rsidR="00F01D29">
        <w:rPr/>
        <w:t xml:space="preserve"> </w:t>
      </w:r>
      <w:r w:rsidR="000542A2">
        <w:rPr/>
        <w:t xml:space="preserve">if a targeted approach is taken. </w:t>
      </w:r>
      <w:r w:rsidR="002675F4">
        <w:rPr/>
        <w:t xml:space="preserve"> </w:t>
      </w:r>
    </w:p>
    <w:p w:rsidRPr="005559ED" w:rsidR="005559ED" w:rsidP="005559ED" w:rsidRDefault="005559ED" w14:paraId="20466EE0" w14:textId="2F38E999">
      <w:r w:rsidR="005559ED">
        <w:rPr/>
        <w:t xml:space="preserve">Here are some recent examples from across the Girl Guides and Girl Scouting </w:t>
      </w:r>
      <w:r w:rsidR="10A9DA5A">
        <w:rPr/>
        <w:t>m</w:t>
      </w:r>
      <w:r w:rsidR="005559ED">
        <w:rPr/>
        <w:t>ovement where girls have been</w:t>
      </w:r>
      <w:r w:rsidR="00B34E62">
        <w:rPr/>
        <w:t xml:space="preserve"> meaningfully</w:t>
      </w:r>
      <w:r w:rsidR="005559ED">
        <w:rPr/>
        <w:t xml:space="preserve"> involved in programming i</w:t>
      </w:r>
      <w:r w:rsidR="005559ED">
        <w:rPr/>
        <w:t xml:space="preserve">n significant </w:t>
      </w:r>
      <w:r w:rsidR="453E6B32">
        <w:rPr/>
        <w:t>ways.</w:t>
      </w:r>
      <w:r w:rsidR="005559ED">
        <w:rPr/>
        <w:t xml:space="preserve"> </w:t>
      </w:r>
    </w:p>
    <w:p w:rsidRPr="00C96CCF" w:rsidR="005559ED" w:rsidP="00B34E62" w:rsidRDefault="005559ED" w14:paraId="4918450A" w14:textId="78133421">
      <w:pPr>
        <w:ind w:left="720"/>
        <w:rPr>
          <w:u w:val="single"/>
        </w:rPr>
      </w:pPr>
      <w:r w:rsidRPr="069C5C44" w:rsidR="005559ED">
        <w:rPr>
          <w:b w:val="1"/>
          <w:bCs w:val="1"/>
          <w:u w:val="single"/>
        </w:rPr>
        <w:t>Programme Design:</w:t>
      </w:r>
      <w:r w:rsidRPr="069C5C44" w:rsidR="000542A2">
        <w:rPr>
          <w:b w:val="1"/>
          <w:bCs w:val="1"/>
          <w:u w:val="single"/>
        </w:rPr>
        <w:t xml:space="preserve"> </w:t>
      </w:r>
      <w:r w:rsidRPr="069C5C44" w:rsidR="000542A2">
        <w:rPr>
          <w:u w:val="single"/>
        </w:rPr>
        <w:t>Badge</w:t>
      </w:r>
      <w:r w:rsidRPr="069C5C44" w:rsidR="005559ED">
        <w:rPr>
          <w:b w:val="1"/>
          <w:bCs w:val="1"/>
          <w:u w:val="single"/>
        </w:rPr>
        <w:t xml:space="preserve"> </w:t>
      </w:r>
      <w:r w:rsidRPr="069C5C44" w:rsidR="005559ED">
        <w:rPr>
          <w:u w:val="single"/>
        </w:rPr>
        <w:t xml:space="preserve">Co-Creation </w:t>
      </w:r>
    </w:p>
    <w:p w:rsidRPr="00C96CCF" w:rsidR="00C96CCF" w:rsidP="00B34E62" w:rsidRDefault="00C96CCF" w14:paraId="5642C814" w14:textId="03CA5901">
      <w:pPr>
        <w:ind w:left="720"/>
        <w:rPr/>
      </w:pPr>
      <w:r w:rsidR="00C96CCF">
        <w:rPr/>
        <w:t>Both Girl Powered Nutrition and Surf Smart programmes have</w:t>
      </w:r>
      <w:r w:rsidR="00D03F83">
        <w:rPr/>
        <w:t xml:space="preserve"> utilized a</w:t>
      </w:r>
      <w:r w:rsidR="00C96CCF">
        <w:rPr/>
        <w:t xml:space="preserve"> </w:t>
      </w:r>
      <w:r w:rsidR="000542A2">
        <w:rPr/>
        <w:t>co-creation methodolog</w:t>
      </w:r>
      <w:r w:rsidR="00D03F83">
        <w:rPr/>
        <w:t xml:space="preserve">y to partner with </w:t>
      </w:r>
      <w:r w:rsidR="00D03F83">
        <w:rPr/>
        <w:t>girls</w:t>
      </w:r>
      <w:r w:rsidR="50565074">
        <w:rPr/>
        <w:t xml:space="preserve"> </w:t>
      </w:r>
      <w:r w:rsidR="0F74CD11">
        <w:rPr/>
        <w:t>to</w:t>
      </w:r>
      <w:r w:rsidR="0F74CD11">
        <w:rPr/>
        <w:t xml:space="preserve"> develop activity packs and badges.</w:t>
      </w:r>
    </w:p>
    <w:p w:rsidRPr="00C96CCF" w:rsidR="00C96CCF" w:rsidP="069C5C44" w:rsidRDefault="00C96CCF" w14:paraId="1BC8CDF4" w14:textId="57EBE346">
      <w:pPr>
        <w:pStyle w:val="Normal"/>
        <w:spacing w:before="0" w:beforeAutospacing="off" w:after="160" w:afterAutospacing="off" w:line="259" w:lineRule="auto"/>
        <w:ind w:left="720" w:right="0"/>
        <w:jc w:val="left"/>
      </w:pPr>
      <w:r w:rsidR="4E19B242">
        <w:rPr/>
        <w:t xml:space="preserve">This ensures </w:t>
      </w:r>
      <w:r w:rsidR="4E19B242">
        <w:rPr/>
        <w:t xml:space="preserve">that the activities and contents of the activity pack are relevant to the needs of the girls and leaders. </w:t>
      </w:r>
    </w:p>
    <w:p w:rsidRPr="00C96CCF" w:rsidR="00C96CCF" w:rsidP="069C5C44" w:rsidRDefault="00C96CCF" w14:paraId="27405330" w14:textId="34032112">
      <w:pPr>
        <w:pStyle w:val="Normal"/>
        <w:bidi w:val="0"/>
        <w:spacing w:before="0" w:beforeAutospacing="off" w:after="160" w:afterAutospacing="off" w:line="259" w:lineRule="auto"/>
        <w:ind w:left="720" w:right="0"/>
        <w:jc w:val="left"/>
      </w:pPr>
      <w:r w:rsidR="06580110">
        <w:rPr/>
        <w:t>A</w:t>
      </w:r>
      <w:r w:rsidR="000542A2">
        <w:rPr/>
        <w:t xml:space="preserve"> </w:t>
      </w:r>
      <w:r w:rsidR="00C96CCF">
        <w:rPr/>
        <w:t>co-creation team is formed that play</w:t>
      </w:r>
      <w:r w:rsidR="10730125">
        <w:rPr/>
        <w:t>s</w:t>
      </w:r>
      <w:r w:rsidR="00C96CCF">
        <w:rPr/>
        <w:t xml:space="preserve"> a</w:t>
      </w:r>
      <w:r w:rsidR="000542A2">
        <w:rPr/>
        <w:t xml:space="preserve"> central</w:t>
      </w:r>
      <w:r w:rsidR="00C96CCF">
        <w:rPr/>
        <w:t xml:space="preserve"> role in generating ideas </w:t>
      </w:r>
      <w:r w:rsidR="6F44C2A7">
        <w:rPr/>
        <w:t xml:space="preserve">for </w:t>
      </w:r>
      <w:r w:rsidR="00C96CCF">
        <w:rPr/>
        <w:t xml:space="preserve">new activities, testing the activities, </w:t>
      </w:r>
      <w:r w:rsidR="6FBA3A75">
        <w:rPr/>
        <w:t xml:space="preserve">collecting feedback </w:t>
      </w:r>
      <w:r w:rsidR="00C96CCF">
        <w:rPr/>
        <w:t>and ensuring the materials are accessible and appropriate to the local context and targeted age bracket</w:t>
      </w:r>
      <w:r w:rsidR="000542A2">
        <w:rPr/>
        <w:t>s</w:t>
      </w:r>
      <w:r w:rsidR="00C96CCF">
        <w:rPr/>
        <w:t>.</w:t>
      </w:r>
      <w:r w:rsidR="00C96CCF">
        <w:rPr/>
        <w:t xml:space="preserve"> </w:t>
      </w:r>
    </w:p>
    <w:p w:rsidR="005559ED" w:rsidP="00B34E62" w:rsidRDefault="005559ED" w14:paraId="431D7D47" w14:textId="52B5C2B5">
      <w:pPr>
        <w:ind w:left="720"/>
        <w:rPr>
          <w:u w:val="single"/>
        </w:rPr>
      </w:pPr>
      <w:commentRangeStart w:id="0"/>
      <w:commentRangeStart w:id="1966434746"/>
      <w:commentRangeStart w:id="1343697944"/>
      <w:commentRangeStart w:id="2014468991"/>
      <w:r w:rsidRPr="77847FEC" w:rsidR="005559ED">
        <w:rPr>
          <w:b w:val="1"/>
          <w:bCs w:val="1"/>
          <w:u w:val="single"/>
        </w:rPr>
        <w:t>Monitoring</w:t>
      </w:r>
      <w:commentRangeEnd w:id="0"/>
      <w:r>
        <w:rPr>
          <w:rStyle w:val="CommentReference"/>
        </w:rPr>
        <w:commentReference w:id="0"/>
      </w:r>
      <w:commentRangeEnd w:id="1966434746"/>
      <w:r>
        <w:rPr>
          <w:rStyle w:val="CommentReference"/>
        </w:rPr>
        <w:commentReference w:id="1966434746"/>
      </w:r>
      <w:commentRangeEnd w:id="1343697944"/>
      <w:r>
        <w:rPr>
          <w:rStyle w:val="CommentReference"/>
        </w:rPr>
        <w:commentReference w:id="1343697944"/>
      </w:r>
      <w:commentRangeEnd w:id="2014468991"/>
      <w:r>
        <w:rPr>
          <w:rStyle w:val="CommentReference"/>
        </w:rPr>
        <w:commentReference w:id="2014468991"/>
      </w:r>
      <w:r w:rsidRPr="77847FEC" w:rsidR="004741F4">
        <w:rPr>
          <w:b w:val="1"/>
          <w:bCs w:val="1"/>
          <w:u w:val="single"/>
        </w:rPr>
        <w:t xml:space="preserve">, </w:t>
      </w:r>
      <w:r w:rsidRPr="77847FEC" w:rsidR="005559ED">
        <w:rPr>
          <w:b w:val="1"/>
          <w:bCs w:val="1"/>
          <w:u w:val="single"/>
        </w:rPr>
        <w:t>Evaluation</w:t>
      </w:r>
      <w:r w:rsidRPr="77847FEC" w:rsidR="004741F4">
        <w:rPr>
          <w:b w:val="1"/>
          <w:bCs w:val="1"/>
          <w:u w:val="single"/>
        </w:rPr>
        <w:t xml:space="preserve"> and Research</w:t>
      </w:r>
      <w:r w:rsidRPr="77847FEC" w:rsidR="005559ED">
        <w:rPr>
          <w:b w:val="1"/>
          <w:bCs w:val="1"/>
          <w:u w:val="single"/>
        </w:rPr>
        <w:t>:</w:t>
      </w:r>
      <w:r w:rsidRPr="77847FEC" w:rsidR="004741F4">
        <w:rPr>
          <w:u w:val="single"/>
        </w:rPr>
        <w:t xml:space="preserve"> </w:t>
      </w:r>
    </w:p>
    <w:p w:rsidR="636D2544" w:rsidP="77847FEC" w:rsidRDefault="636D2544" w14:paraId="48992C10" w14:textId="61705786">
      <w:pPr>
        <w:pStyle w:val="Normal"/>
        <w:ind w:left="720"/>
      </w:pPr>
      <w:r w:rsidR="636D2544">
        <w:rPr/>
        <w:t xml:space="preserve">In </w:t>
      </w:r>
      <w:r w:rsidRPr="77847FEC" w:rsidR="636D2544">
        <w:rPr>
          <w:b w:val="1"/>
          <w:bCs w:val="1"/>
        </w:rPr>
        <w:t>Girl Powered Nutrition</w:t>
      </w:r>
      <w:r w:rsidR="636D2544">
        <w:rPr/>
        <w:t>, a group of young women have been</w:t>
      </w:r>
      <w:r w:rsidR="636D2544">
        <w:rPr/>
        <w:t xml:space="preserve"> involved in various M&amp;E activities. </w:t>
      </w:r>
      <w:r w:rsidR="308E1804">
        <w:rPr/>
        <w:t xml:space="preserve">In </w:t>
      </w:r>
      <w:r w:rsidR="129CE12B">
        <w:rPr/>
        <w:t xml:space="preserve">the </w:t>
      </w:r>
      <w:r w:rsidR="24A30F6C">
        <w:rPr/>
        <w:t>internal and external</w:t>
      </w:r>
      <w:r w:rsidR="624CDEAF">
        <w:rPr/>
        <w:t xml:space="preserve"> evaluation</w:t>
      </w:r>
      <w:r w:rsidR="308E1804">
        <w:rPr/>
        <w:t xml:space="preserve">, </w:t>
      </w:r>
      <w:r w:rsidR="2E5B051C">
        <w:rPr/>
        <w:t>14 selected young women</w:t>
      </w:r>
      <w:r w:rsidR="0CB6F88B">
        <w:rPr/>
        <w:t xml:space="preserve"> from Madagascar, the Philippines and Tanzania</w:t>
      </w:r>
      <w:r w:rsidR="2E5B051C">
        <w:rPr/>
        <w:t xml:space="preserve"> were trained in data col</w:t>
      </w:r>
      <w:r w:rsidR="2E5B051C">
        <w:rPr/>
        <w:t xml:space="preserve">lection methods </w:t>
      </w:r>
      <w:r w:rsidR="2E5B051C">
        <w:rPr/>
        <w:t xml:space="preserve">and tools. They </w:t>
      </w:r>
      <w:r w:rsidR="52DF4CE9">
        <w:rPr/>
        <w:t xml:space="preserve">led and </w:t>
      </w:r>
      <w:r w:rsidR="5243924C">
        <w:rPr/>
        <w:t>facilitated</w:t>
      </w:r>
      <w:r w:rsidR="482FAF17">
        <w:rPr/>
        <w:t xml:space="preserve"> the focus</w:t>
      </w:r>
      <w:r w:rsidR="2E5B051C">
        <w:rPr/>
        <w:t xml:space="preserve"> group dis</w:t>
      </w:r>
      <w:r w:rsidR="669953E9">
        <w:rPr/>
        <w:t>cussion</w:t>
      </w:r>
      <w:r w:rsidR="22A415A3">
        <w:rPr/>
        <w:t>s</w:t>
      </w:r>
      <w:r w:rsidR="669953E9">
        <w:rPr/>
        <w:t xml:space="preserve"> </w:t>
      </w:r>
      <w:r w:rsidR="5B7EFA71">
        <w:rPr/>
        <w:t xml:space="preserve">with </w:t>
      </w:r>
      <w:r w:rsidR="669953E9">
        <w:rPr/>
        <w:t>their fellow girls and young women</w:t>
      </w:r>
      <w:r w:rsidR="2404147C">
        <w:rPr/>
        <w:t xml:space="preserve"> and </w:t>
      </w:r>
      <w:r w:rsidR="2404147C">
        <w:rPr/>
        <w:t>community members</w:t>
      </w:r>
      <w:r w:rsidR="669953E9">
        <w:rPr/>
        <w:t>.</w:t>
      </w:r>
      <w:r w:rsidR="3644A711">
        <w:rPr/>
        <w:t xml:space="preserve"> Moreover, </w:t>
      </w:r>
      <w:r w:rsidR="2F0590DD">
        <w:rPr/>
        <w:t>7 young women were also selected to co-</w:t>
      </w:r>
      <w:r w:rsidR="356C2741">
        <w:rPr/>
        <w:t>facilitate</w:t>
      </w:r>
      <w:r w:rsidR="2F0590DD">
        <w:rPr/>
        <w:t xml:space="preserve"> the workshops in the</w:t>
      </w:r>
      <w:r w:rsidR="2058E048">
        <w:rPr/>
        <w:t xml:space="preserve"> GPN</w:t>
      </w:r>
      <w:r w:rsidR="2F0590DD">
        <w:rPr/>
        <w:t xml:space="preserve"> </w:t>
      </w:r>
      <w:r w:rsidR="2F0590DD">
        <w:rPr/>
        <w:t>national project reviews, where various stakeholders in the</w:t>
      </w:r>
      <w:r w:rsidR="6D68441D">
        <w:rPr/>
        <w:t>ir respective</w:t>
      </w:r>
      <w:r w:rsidR="2F0590DD">
        <w:rPr/>
        <w:t xml:space="preserve"> countr</w:t>
      </w:r>
      <w:r w:rsidR="16F39094">
        <w:rPr/>
        <w:t>ies</w:t>
      </w:r>
      <w:r w:rsidR="2F0590DD">
        <w:rPr/>
        <w:t xml:space="preserve"> </w:t>
      </w:r>
      <w:r w:rsidR="6BE00ADF">
        <w:rPr/>
        <w:t>gathered</w:t>
      </w:r>
      <w:r w:rsidR="2F0590DD">
        <w:rPr/>
        <w:t xml:space="preserve"> to celebrate </w:t>
      </w:r>
      <w:r w:rsidR="2F0590DD">
        <w:rPr/>
        <w:t xml:space="preserve">the </w:t>
      </w:r>
      <w:r w:rsidR="2F0590DD">
        <w:rPr/>
        <w:t xml:space="preserve">success and </w:t>
      </w:r>
      <w:r w:rsidR="180EF72B">
        <w:rPr/>
        <w:t xml:space="preserve">identify </w:t>
      </w:r>
      <w:r w:rsidR="2F0590DD">
        <w:rPr/>
        <w:t xml:space="preserve">lessons </w:t>
      </w:r>
      <w:r w:rsidR="4653C44E">
        <w:rPr/>
        <w:t>learnt</w:t>
      </w:r>
      <w:r w:rsidR="2F0590DD">
        <w:rPr/>
        <w:t xml:space="preserve"> from the</w:t>
      </w:r>
      <w:r w:rsidR="3CFA6589">
        <w:rPr/>
        <w:t xml:space="preserve"> programme</w:t>
      </w:r>
      <w:r w:rsidR="2F0590DD">
        <w:rPr/>
        <w:t xml:space="preserve"> implementation. </w:t>
      </w:r>
    </w:p>
    <w:p w:rsidR="484E2C2A" w:rsidP="77847FEC" w:rsidRDefault="484E2C2A" w14:paraId="4A6F9AC5" w14:textId="2B3D5CA6">
      <w:pPr>
        <w:pStyle w:val="Normal"/>
        <w:ind w:left="720"/>
      </w:pPr>
      <w:r w:rsidR="484E2C2A">
        <w:rPr/>
        <w:t xml:space="preserve">In the </w:t>
      </w:r>
      <w:r w:rsidRPr="77847FEC" w:rsidR="484E2C2A">
        <w:rPr>
          <w:b w:val="1"/>
          <w:bCs w:val="1"/>
        </w:rPr>
        <w:t>Motion 32 research</w:t>
      </w:r>
      <w:r w:rsidRPr="77847FEC" w:rsidR="6C00A6CC">
        <w:rPr>
          <w:b w:val="1"/>
          <w:bCs w:val="1"/>
        </w:rPr>
        <w:t xml:space="preserve"> project</w:t>
      </w:r>
      <w:r w:rsidR="484E2C2A">
        <w:rPr/>
        <w:t xml:space="preserve">, </w:t>
      </w:r>
      <w:r w:rsidR="484E2C2A">
        <w:rPr/>
        <w:t xml:space="preserve">WAGGGS has employed a participatory research methodology </w:t>
      </w:r>
      <w:r w:rsidR="484E2C2A">
        <w:rPr/>
        <w:t>by</w:t>
      </w:r>
      <w:r w:rsidR="484E2C2A">
        <w:rPr/>
        <w:t xml:space="preserve"> </w:t>
      </w:r>
      <w:r w:rsidR="484E2C2A">
        <w:rPr/>
        <w:t>form</w:t>
      </w:r>
      <w:r w:rsidR="484E2C2A">
        <w:rPr/>
        <w:t>ing</w:t>
      </w:r>
      <w:r w:rsidR="484E2C2A">
        <w:rPr/>
        <w:t xml:space="preserve"> a Young Women Research Team (YWRT) to </w:t>
      </w:r>
      <w:r w:rsidR="3A40F89D">
        <w:rPr/>
        <w:t xml:space="preserve">deliver </w:t>
      </w:r>
      <w:r w:rsidR="484E2C2A">
        <w:rPr/>
        <w:t>the research</w:t>
      </w:r>
      <w:r w:rsidR="484E2C2A">
        <w:rPr/>
        <w:t>. Supported by the Project Team, the YWRT co-</w:t>
      </w:r>
      <w:r w:rsidR="484E2C2A">
        <w:rPr/>
        <w:t>designed the research</w:t>
      </w:r>
      <w:r w:rsidR="484E2C2A">
        <w:rPr/>
        <w:t xml:space="preserve"> </w:t>
      </w:r>
      <w:r w:rsidR="484E2C2A">
        <w:rPr/>
        <w:t>p</w:t>
      </w:r>
      <w:r w:rsidR="484E2C2A">
        <w:rPr/>
        <w:t>lan</w:t>
      </w:r>
      <w:r w:rsidR="133C0C02">
        <w:rPr/>
        <w:t xml:space="preserve">, </w:t>
      </w:r>
      <w:r w:rsidR="504282DB">
        <w:rPr/>
        <w:t>conducted data collection to</w:t>
      </w:r>
      <w:r w:rsidR="504282DB">
        <w:rPr/>
        <w:t xml:space="preserve"> various</w:t>
      </w:r>
      <w:r w:rsidR="504282DB">
        <w:rPr/>
        <w:t xml:space="preserve"> </w:t>
      </w:r>
      <w:r w:rsidR="504282DB">
        <w:rPr/>
        <w:t>sampling groups</w:t>
      </w:r>
      <w:r w:rsidR="504282DB">
        <w:rPr/>
        <w:t xml:space="preserve"> at the global and national level, co-analysed the collected data, validated the preliminary results, co-interpreted the findings to come up with recommendations, and dissemin</w:t>
      </w:r>
      <w:r w:rsidR="595115C2">
        <w:rPr/>
        <w:t xml:space="preserve">ated the results through </w:t>
      </w:r>
      <w:r w:rsidR="595115C2">
        <w:rPr/>
        <w:t>written report and webina</w:t>
      </w:r>
      <w:r w:rsidR="1C235D7F">
        <w:rPr/>
        <w:t>rs.</w:t>
      </w:r>
    </w:p>
    <w:p w:rsidR="005559ED" w:rsidP="00B34E62" w:rsidRDefault="005559ED" w14:paraId="5D5BF52B" w14:textId="0491C979">
      <w:pPr>
        <w:ind w:left="720"/>
        <w:rPr>
          <w:b w:val="1"/>
          <w:bCs w:val="1"/>
          <w:u w:val="single"/>
        </w:rPr>
      </w:pPr>
      <w:r w:rsidRPr="069C5C44" w:rsidR="005559ED">
        <w:rPr>
          <w:b w:val="1"/>
          <w:bCs w:val="1"/>
          <w:u w:val="single"/>
        </w:rPr>
        <w:t>Girl-Led Advocacy:</w:t>
      </w:r>
      <w:r w:rsidRPr="069C5C44" w:rsidR="005559ED">
        <w:rPr>
          <w:u w:val="single"/>
        </w:rPr>
        <w:t xml:space="preserve"> </w:t>
      </w:r>
      <w:r w:rsidRPr="069C5C44" w:rsidR="007D7189">
        <w:rPr>
          <w:u w:val="single"/>
        </w:rPr>
        <w:t xml:space="preserve">Girls as Drivers </w:t>
      </w:r>
      <w:r w:rsidRPr="069C5C44" w:rsidR="2A8CE511">
        <w:rPr>
          <w:u w:val="single"/>
        </w:rPr>
        <w:t>for</w:t>
      </w:r>
      <w:r w:rsidRPr="069C5C44" w:rsidR="007D7189">
        <w:rPr>
          <w:u w:val="single"/>
        </w:rPr>
        <w:t xml:space="preserve"> Change</w:t>
      </w:r>
    </w:p>
    <w:p w:rsidR="005559ED" w:rsidP="00B34E62" w:rsidRDefault="007D7189" w14:paraId="39EC164B" w14:textId="1FB270E3">
      <w:pPr>
        <w:ind w:left="720"/>
      </w:pPr>
      <w:r w:rsidR="007D7189">
        <w:rPr/>
        <w:t xml:space="preserve">A unique partnership </w:t>
      </w:r>
      <w:r w:rsidR="00FA0242">
        <w:rPr/>
        <w:t xml:space="preserve">formed between WAGGGS and Save the Children </w:t>
      </w:r>
      <w:r w:rsidR="007D7189">
        <w:rPr/>
        <w:t>in Jordan and Uganda, girls participate in ‘solution labs’</w:t>
      </w:r>
      <w:r w:rsidR="00FA0242">
        <w:rPr/>
        <w:t xml:space="preserve"> where they </w:t>
      </w:r>
      <w:r w:rsidR="00FA0242">
        <w:rPr/>
        <w:t xml:space="preserve">are </w:t>
      </w:r>
      <w:r w:rsidR="007D7189">
        <w:rPr/>
        <w:t>connect</w:t>
      </w:r>
      <w:r w:rsidR="00FA0242">
        <w:rPr/>
        <w:t>ed</w:t>
      </w:r>
      <w:r w:rsidR="007D7189">
        <w:rPr/>
        <w:t xml:space="preserve"> with</w:t>
      </w:r>
      <w:r w:rsidR="007D7189">
        <w:rPr/>
        <w:t xml:space="preserve"> inspiring female leaders</w:t>
      </w:r>
      <w:r w:rsidR="009207BA">
        <w:rPr/>
        <w:t>,</w:t>
      </w:r>
      <w:r w:rsidR="007D7189">
        <w:rPr/>
        <w:t xml:space="preserve"> </w:t>
      </w:r>
      <w:r w:rsidR="00FA0242">
        <w:rPr/>
        <w:t>to</w:t>
      </w:r>
      <w:r w:rsidR="007D7189">
        <w:rPr/>
        <w:t xml:space="preserve"> discus</w:t>
      </w:r>
      <w:r w:rsidR="00D03F83">
        <w:rPr/>
        <w:t>s</w:t>
      </w:r>
      <w:r w:rsidR="007D7189">
        <w:rPr/>
        <w:t xml:space="preserve"> the change they want to seek</w:t>
      </w:r>
      <w:r w:rsidR="009207BA">
        <w:rPr/>
        <w:t xml:space="preserve"> </w:t>
      </w:r>
      <w:r w:rsidR="007D7189">
        <w:rPr/>
        <w:t>and</w:t>
      </w:r>
      <w:r w:rsidR="00D03F83">
        <w:rPr/>
        <w:t xml:space="preserve"> are</w:t>
      </w:r>
      <w:r w:rsidR="007D7189">
        <w:rPr/>
        <w:t xml:space="preserve"> </w:t>
      </w:r>
      <w:r w:rsidR="009207BA">
        <w:rPr/>
        <w:t>support</w:t>
      </w:r>
      <w:r w:rsidR="00D03F83">
        <w:rPr/>
        <w:t>ed</w:t>
      </w:r>
      <w:r w:rsidR="009207BA">
        <w:rPr/>
        <w:t xml:space="preserve"> </w:t>
      </w:r>
      <w:r w:rsidR="007D7189">
        <w:rPr/>
        <w:t>to develop their ideas.</w:t>
      </w:r>
      <w:r w:rsidR="009207BA">
        <w:rPr/>
        <w:t xml:space="preserve"> From there,</w:t>
      </w:r>
      <w:r w:rsidR="007D7189">
        <w:rPr/>
        <w:t xml:space="preserve"> </w:t>
      </w:r>
      <w:r w:rsidR="009207BA">
        <w:rPr/>
        <w:t>g</w:t>
      </w:r>
      <w:r w:rsidR="007D7189">
        <w:rPr/>
        <w:t xml:space="preserve">irls </w:t>
      </w:r>
      <w:r w:rsidR="007D7189">
        <w:rPr/>
        <w:t xml:space="preserve">are then able to apply for grants from a girls’ fund to implement their ideas to reduce GBV in their homes and countries. </w:t>
      </w:r>
    </w:p>
    <w:p w:rsidR="51C79420" w:rsidP="72D13878" w:rsidRDefault="51C79420" w14:paraId="5F313057" w14:textId="47379F05">
      <w:pPr>
        <w:pStyle w:val="Normal"/>
        <w:ind w:left="720"/>
        <w:rPr>
          <w:b w:val="1"/>
          <w:bCs w:val="1"/>
          <w:u w:val="single"/>
        </w:rPr>
      </w:pPr>
      <w:r w:rsidRPr="72D13878" w:rsidR="51C79420">
        <w:rPr>
          <w:b w:val="1"/>
          <w:bCs w:val="1"/>
          <w:u w:val="single"/>
        </w:rPr>
        <w:t xml:space="preserve">Girls and </w:t>
      </w:r>
      <w:r w:rsidRPr="72D13878" w:rsidR="1DDB9BF9">
        <w:rPr>
          <w:b w:val="1"/>
          <w:bCs w:val="1"/>
          <w:u w:val="single"/>
        </w:rPr>
        <w:t>Young Women in Governance</w:t>
      </w:r>
    </w:p>
    <w:p w:rsidR="1DDB9BF9" w:rsidP="72D13878" w:rsidRDefault="1DDB9BF9" w14:paraId="74CCAE8B" w14:textId="446D045E">
      <w:pPr>
        <w:pStyle w:val="Normal"/>
        <w:ind w:left="720"/>
        <w:rPr>
          <w:b w:val="0"/>
          <w:bCs w:val="0"/>
          <w:u w:val="none"/>
        </w:rPr>
      </w:pPr>
      <w:r w:rsidR="1DDB9BF9">
        <w:rPr>
          <w:b w:val="0"/>
          <w:bCs w:val="0"/>
          <w:u w:val="none"/>
        </w:rPr>
        <w:t>Consider how your MO can</w:t>
      </w:r>
      <w:r w:rsidR="3B5CFABB">
        <w:rPr>
          <w:b w:val="0"/>
          <w:bCs w:val="0"/>
          <w:u w:val="none"/>
        </w:rPr>
        <w:t xml:space="preserve"> increase the</w:t>
      </w:r>
      <w:r w:rsidR="1DDB9BF9">
        <w:rPr>
          <w:b w:val="0"/>
          <w:bCs w:val="0"/>
          <w:u w:val="none"/>
        </w:rPr>
        <w:t xml:space="preserve"> </w:t>
      </w:r>
      <w:r w:rsidR="1E384C8E">
        <w:rPr>
          <w:b w:val="0"/>
          <w:bCs w:val="0"/>
          <w:u w:val="none"/>
        </w:rPr>
        <w:t xml:space="preserve">representation of </w:t>
      </w:r>
      <w:r w:rsidR="0C66C568">
        <w:rPr>
          <w:b w:val="0"/>
          <w:bCs w:val="0"/>
          <w:u w:val="none"/>
        </w:rPr>
        <w:t>G</w:t>
      </w:r>
      <w:r w:rsidR="1DDB9BF9">
        <w:rPr>
          <w:b w:val="0"/>
          <w:bCs w:val="0"/>
          <w:u w:val="none"/>
        </w:rPr>
        <w:t>YW</w:t>
      </w:r>
      <w:r w:rsidR="087745C2">
        <w:rPr>
          <w:b w:val="0"/>
          <w:bCs w:val="0"/>
          <w:u w:val="none"/>
        </w:rPr>
        <w:t xml:space="preserve"> in governance. This could include establishing </w:t>
      </w:r>
      <w:r w:rsidR="1D65A2F1">
        <w:rPr>
          <w:b w:val="0"/>
          <w:bCs w:val="0"/>
          <w:u w:val="none"/>
        </w:rPr>
        <w:t xml:space="preserve">a </w:t>
      </w:r>
      <w:r w:rsidR="087745C2">
        <w:rPr>
          <w:b w:val="0"/>
          <w:bCs w:val="0"/>
          <w:u w:val="none"/>
        </w:rPr>
        <w:t>dedicated position</w:t>
      </w:r>
      <w:r w:rsidR="1DDB9BF9">
        <w:rPr>
          <w:b w:val="0"/>
          <w:bCs w:val="0"/>
          <w:u w:val="none"/>
        </w:rPr>
        <w:t xml:space="preserve"> </w:t>
      </w:r>
      <w:r w:rsidR="1DDB9BF9">
        <w:rPr>
          <w:b w:val="0"/>
          <w:bCs w:val="0"/>
          <w:u w:val="none"/>
        </w:rPr>
        <w:t xml:space="preserve">on your board </w:t>
      </w:r>
      <w:r w:rsidR="7CB81589">
        <w:rPr>
          <w:b w:val="0"/>
          <w:bCs w:val="0"/>
          <w:u w:val="none"/>
        </w:rPr>
        <w:t>and</w:t>
      </w:r>
      <w:r w:rsidR="1DDB9BF9">
        <w:rPr>
          <w:b w:val="0"/>
          <w:bCs w:val="0"/>
          <w:u w:val="none"/>
        </w:rPr>
        <w:t xml:space="preserve"> </w:t>
      </w:r>
      <w:r w:rsidR="5277C319">
        <w:rPr>
          <w:b w:val="0"/>
          <w:bCs w:val="0"/>
          <w:u w:val="none"/>
        </w:rPr>
        <w:t xml:space="preserve">across the </w:t>
      </w:r>
      <w:r w:rsidR="1DDB9BF9">
        <w:rPr>
          <w:b w:val="0"/>
          <w:bCs w:val="0"/>
          <w:u w:val="none"/>
        </w:rPr>
        <w:t xml:space="preserve">other decision-making </w:t>
      </w:r>
      <w:r w:rsidR="19328A9F">
        <w:rPr>
          <w:b w:val="0"/>
          <w:bCs w:val="0"/>
          <w:u w:val="none"/>
        </w:rPr>
        <w:t>functions</w:t>
      </w:r>
      <w:r w:rsidR="1DDB9BF9">
        <w:rPr>
          <w:b w:val="0"/>
          <w:bCs w:val="0"/>
          <w:u w:val="none"/>
        </w:rPr>
        <w:t xml:space="preserve"> </w:t>
      </w:r>
      <w:r w:rsidR="7C144FFB">
        <w:rPr>
          <w:b w:val="0"/>
          <w:bCs w:val="0"/>
          <w:u w:val="none"/>
        </w:rPr>
        <w:t>in your association</w:t>
      </w:r>
      <w:r w:rsidR="1DDB9BF9">
        <w:rPr>
          <w:b w:val="0"/>
          <w:bCs w:val="0"/>
          <w:u w:val="none"/>
        </w:rPr>
        <w:t>.</w:t>
      </w:r>
      <w:r w:rsidR="7A01DFEC">
        <w:rPr>
          <w:b w:val="0"/>
          <w:bCs w:val="0"/>
          <w:u w:val="none"/>
        </w:rPr>
        <w:t xml:space="preserve"> Consider </w:t>
      </w:r>
      <w:r w:rsidR="391A77AA">
        <w:rPr>
          <w:b w:val="0"/>
          <w:bCs w:val="0"/>
          <w:u w:val="none"/>
        </w:rPr>
        <w:t xml:space="preserve">also </w:t>
      </w:r>
      <w:r w:rsidR="50DB518E">
        <w:rPr>
          <w:b w:val="0"/>
          <w:bCs w:val="0"/>
          <w:u w:val="none"/>
        </w:rPr>
        <w:t xml:space="preserve">how the grant can </w:t>
      </w:r>
      <w:r w:rsidR="56AFA9A7">
        <w:rPr>
          <w:b w:val="0"/>
          <w:bCs w:val="0"/>
          <w:u w:val="none"/>
        </w:rPr>
        <w:t>be utilized to</w:t>
      </w:r>
      <w:r w:rsidR="72F953A9">
        <w:rPr>
          <w:b w:val="0"/>
          <w:bCs w:val="0"/>
          <w:u w:val="none"/>
        </w:rPr>
        <w:t xml:space="preserve"> establish the necessary structures</w:t>
      </w:r>
      <w:r w:rsidR="5BEAE8CE">
        <w:rPr>
          <w:b w:val="0"/>
          <w:bCs w:val="0"/>
          <w:u w:val="none"/>
        </w:rPr>
        <w:t xml:space="preserve"> </w:t>
      </w:r>
      <w:r w:rsidR="72F953A9">
        <w:rPr>
          <w:b w:val="0"/>
          <w:bCs w:val="0"/>
          <w:u w:val="none"/>
        </w:rPr>
        <w:t>and</w:t>
      </w:r>
      <w:r w:rsidR="56AFA9A7">
        <w:rPr>
          <w:b w:val="0"/>
          <w:bCs w:val="0"/>
          <w:u w:val="none"/>
        </w:rPr>
        <w:t xml:space="preserve"> prepar</w:t>
      </w:r>
      <w:r w:rsidR="19CA2A1F">
        <w:rPr>
          <w:b w:val="0"/>
          <w:bCs w:val="0"/>
          <w:u w:val="none"/>
        </w:rPr>
        <w:t xml:space="preserve">ing </w:t>
      </w:r>
      <w:r w:rsidR="7D4C6C03">
        <w:rPr>
          <w:b w:val="0"/>
          <w:bCs w:val="0"/>
          <w:u w:val="none"/>
        </w:rPr>
        <w:t>G</w:t>
      </w:r>
      <w:r w:rsidR="56AFA9A7">
        <w:rPr>
          <w:b w:val="0"/>
          <w:bCs w:val="0"/>
          <w:u w:val="none"/>
        </w:rPr>
        <w:t>Y</w:t>
      </w:r>
      <w:r w:rsidR="50DB518E">
        <w:rPr>
          <w:b w:val="0"/>
          <w:bCs w:val="0"/>
          <w:u w:val="none"/>
        </w:rPr>
        <w:t xml:space="preserve">W </w:t>
      </w:r>
      <w:r w:rsidR="7A01DFEC">
        <w:rPr>
          <w:b w:val="0"/>
          <w:bCs w:val="0"/>
          <w:u w:val="none"/>
        </w:rPr>
        <w:t xml:space="preserve">to step into this role including leadership training, mentoring and shadowing opportunities that </w:t>
      </w:r>
      <w:r w:rsidR="75B99D13">
        <w:rPr>
          <w:b w:val="0"/>
          <w:bCs w:val="0"/>
          <w:u w:val="none"/>
        </w:rPr>
        <w:t>will</w:t>
      </w:r>
      <w:r w:rsidR="7A01DFEC">
        <w:rPr>
          <w:b w:val="0"/>
          <w:bCs w:val="0"/>
          <w:u w:val="none"/>
        </w:rPr>
        <w:t xml:space="preserve"> </w:t>
      </w:r>
      <w:r w:rsidR="73A982A2">
        <w:rPr>
          <w:b w:val="0"/>
          <w:bCs w:val="0"/>
          <w:u w:val="none"/>
        </w:rPr>
        <w:t xml:space="preserve">equip </w:t>
      </w:r>
      <w:r w:rsidR="53B2548A">
        <w:rPr>
          <w:b w:val="0"/>
          <w:bCs w:val="0"/>
          <w:u w:val="none"/>
        </w:rPr>
        <w:t>G</w:t>
      </w:r>
      <w:r w:rsidR="73A982A2">
        <w:rPr>
          <w:b w:val="0"/>
          <w:bCs w:val="0"/>
          <w:u w:val="none"/>
        </w:rPr>
        <w:t>YW with the</w:t>
      </w:r>
      <w:r w:rsidR="606F3F75">
        <w:rPr>
          <w:b w:val="0"/>
          <w:bCs w:val="0"/>
          <w:u w:val="none"/>
        </w:rPr>
        <w:t xml:space="preserve"> necessary</w:t>
      </w:r>
      <w:r w:rsidR="73A982A2">
        <w:rPr>
          <w:b w:val="0"/>
          <w:bCs w:val="0"/>
          <w:u w:val="none"/>
        </w:rPr>
        <w:t xml:space="preserve"> skills, expertise and support structures to succeed. </w:t>
      </w:r>
    </w:p>
    <w:p w:rsidR="002675F4" w:rsidP="72D13878" w:rsidRDefault="002675F4" w14:paraId="22276326" w14:textId="6321669F">
      <w:pPr>
        <w:spacing w:after="0" w:line="240" w:lineRule="auto"/>
        <w:ind w:left="720"/>
        <w:jc w:val="both"/>
        <w:rPr>
          <w:i w:val="1"/>
          <w:iCs w:val="1"/>
          <w:u w:val="single"/>
        </w:rPr>
      </w:pPr>
      <w:r w:rsidRPr="72D13878" w:rsidR="002675F4">
        <w:rPr>
          <w:i w:val="1"/>
          <w:iCs w:val="1"/>
          <w:u w:val="single"/>
        </w:rPr>
        <w:t xml:space="preserve">See page 3 </w:t>
      </w:r>
      <w:r w:rsidRPr="72D13878" w:rsidR="00B34E62">
        <w:rPr>
          <w:i w:val="1"/>
          <w:iCs w:val="1"/>
          <w:u w:val="single"/>
        </w:rPr>
        <w:t>for guidance on</w:t>
      </w:r>
      <w:r w:rsidRPr="72D13878" w:rsidR="002675F4">
        <w:rPr>
          <w:i w:val="1"/>
          <w:iCs w:val="1"/>
          <w:u w:val="single"/>
        </w:rPr>
        <w:t xml:space="preserve"> engaging GYW through the proposal development process. </w:t>
      </w:r>
    </w:p>
    <w:p w:rsidRPr="00B34E62" w:rsidR="000F2F0E" w:rsidP="00F01D29" w:rsidRDefault="000F2F0E" w14:paraId="136AD049" w14:textId="77777777">
      <w:pPr>
        <w:spacing w:after="0" w:line="240" w:lineRule="auto"/>
        <w:jc w:val="both"/>
        <w:rPr>
          <w:i/>
          <w:iCs/>
          <w:u w:val="single"/>
        </w:rPr>
      </w:pPr>
    </w:p>
    <w:p w:rsidRPr="008A4427" w:rsidR="001D4D9E" w:rsidP="004D610C" w:rsidRDefault="001D4D9E" w14:paraId="5324C677" w14:textId="675C3925">
      <w:pPr>
        <w:spacing w:after="0" w:line="240" w:lineRule="auto"/>
        <w:jc w:val="both"/>
      </w:pPr>
      <w:r w:rsidRPr="069C5C44" w:rsidR="001D4D9E">
        <w:rPr>
          <w:b w:val="1"/>
          <w:bCs w:val="1"/>
        </w:rPr>
        <w:t xml:space="preserve">2. </w:t>
      </w:r>
      <w:r w:rsidRPr="069C5C44" w:rsidR="001D4D9E">
        <w:rPr>
          <w:b w:val="1"/>
          <w:bCs w:val="1"/>
        </w:rPr>
        <w:t>Define the purpose of involving GYW in the selected activities</w:t>
      </w:r>
      <w:r w:rsidRPr="069C5C44" w:rsidR="00867103">
        <w:rPr>
          <w:b w:val="1"/>
          <w:bCs w:val="1"/>
        </w:rPr>
        <w:t>:</w:t>
      </w:r>
      <w:r w:rsidRPr="069C5C44" w:rsidR="008A4427">
        <w:rPr>
          <w:b w:val="1"/>
          <w:bCs w:val="1"/>
        </w:rPr>
        <w:t xml:space="preserve"> </w:t>
      </w:r>
      <w:r w:rsidR="008A4427">
        <w:rPr/>
        <w:t xml:space="preserve">There are many reasons why involving GYW in programming is beneficial: </w:t>
      </w:r>
      <w:r w:rsidR="008A4427">
        <w:rPr/>
        <w:t>it can lead to</w:t>
      </w:r>
      <w:r w:rsidR="008A4427">
        <w:rPr/>
        <w:t xml:space="preserve"> </w:t>
      </w:r>
      <w:r w:rsidR="008A4427">
        <w:rPr/>
        <w:t xml:space="preserve">the design of </w:t>
      </w:r>
      <w:r w:rsidR="008A4427">
        <w:rPr/>
        <w:t xml:space="preserve">more relevant and targeted programs, </w:t>
      </w:r>
      <w:r w:rsidR="008A4427">
        <w:rPr/>
        <w:t>and it also contributes to</w:t>
      </w:r>
      <w:r w:rsidR="008A4427">
        <w:rPr/>
        <w:t xml:space="preserve"> developing the skills and capabilities of GYW</w:t>
      </w:r>
      <w:r w:rsidR="008A4427">
        <w:rPr/>
        <w:t xml:space="preserve">. </w:t>
      </w:r>
      <w:r w:rsidR="00867103">
        <w:rPr/>
        <w:t xml:space="preserve"> </w:t>
      </w:r>
      <w:r w:rsidR="008A4427">
        <w:rPr/>
        <w:t xml:space="preserve">Having a strong rationale of why you are involving GYW will help to avoid a tick box exercise and will </w:t>
      </w:r>
      <w:r w:rsidR="00D03F83">
        <w:rPr/>
        <w:t>serve to</w:t>
      </w:r>
      <w:r w:rsidR="008A4427">
        <w:rPr/>
        <w:t xml:space="preserve"> </w:t>
      </w:r>
      <w:r w:rsidR="6D0F374D">
        <w:rPr/>
        <w:t>clarify</w:t>
      </w:r>
      <w:r w:rsidR="008A4427">
        <w:rPr/>
        <w:t xml:space="preserve"> their role and purpose in the project. </w:t>
      </w:r>
    </w:p>
    <w:p w:rsidRPr="00F01D29" w:rsidR="005559ED" w:rsidP="004D610C" w:rsidRDefault="005559ED" w14:paraId="2482141A" w14:textId="77777777">
      <w:pPr>
        <w:spacing w:after="0" w:line="240" w:lineRule="auto"/>
        <w:jc w:val="both"/>
        <w:rPr>
          <w:b/>
          <w:bCs/>
        </w:rPr>
      </w:pPr>
    </w:p>
    <w:p w:rsidR="00F01D29" w:rsidP="00F01D29" w:rsidRDefault="001D4D9E" w14:paraId="633E70BA" w14:textId="38BC0042">
      <w:pPr>
        <w:spacing w:after="0" w:line="240" w:lineRule="auto"/>
        <w:jc w:val="both"/>
      </w:pPr>
      <w:r w:rsidRPr="61C699C3" w:rsidR="001D4D9E">
        <w:rPr>
          <w:b w:val="1"/>
          <w:bCs w:val="1"/>
        </w:rPr>
        <w:t>3. The level of GYW’s engagement:</w:t>
      </w:r>
      <w:r w:rsidR="001D4D9E">
        <w:rPr/>
        <w:t xml:space="preserve"> </w:t>
      </w:r>
      <w:r w:rsidR="001D4D9E">
        <w:rPr/>
        <w:t xml:space="preserve">Based on the purpose, determine how to engage </w:t>
      </w:r>
      <w:r w:rsidR="001D4D9E">
        <w:rPr/>
        <w:t>GYW</w:t>
      </w:r>
      <w:r w:rsidR="001D4D9E">
        <w:rPr/>
        <w:t xml:space="preserve"> and the most appropriate level </w:t>
      </w:r>
      <w:r w:rsidR="00F01D29">
        <w:rPr/>
        <w:t>for their</w:t>
      </w:r>
      <w:r w:rsidR="001D4D9E">
        <w:rPr/>
        <w:t xml:space="preserve"> involvement</w:t>
      </w:r>
      <w:r w:rsidR="00F01D29">
        <w:rPr/>
        <w:t>. Th</w:t>
      </w:r>
      <w:r w:rsidR="6CBBDEAC">
        <w:rPr/>
        <w:t>is</w:t>
      </w:r>
      <w:r w:rsidR="00F01D29">
        <w:rPr/>
        <w:t xml:space="preserve"> may </w:t>
      </w:r>
      <w:r w:rsidR="00F01D29">
        <w:rPr/>
        <w:t>vary</w:t>
      </w:r>
      <w:r w:rsidR="00F01D29">
        <w:rPr/>
        <w:t xml:space="preserve"> and </w:t>
      </w:r>
      <w:r w:rsidR="00F01D29">
        <w:rPr/>
        <w:t xml:space="preserve">based </w:t>
      </w:r>
      <w:r w:rsidR="00F01D29">
        <w:rPr/>
        <w:t xml:space="preserve">be </w:t>
      </w:r>
      <w:r w:rsidR="00F01D29">
        <w:rPr/>
        <w:t xml:space="preserve">upon: </w:t>
      </w:r>
    </w:p>
    <w:p w:rsidR="00C44188" w:rsidP="00F01D29" w:rsidRDefault="00C44188" w14:paraId="7C2CC4FD" w14:textId="77777777">
      <w:pPr>
        <w:spacing w:after="0" w:line="240" w:lineRule="auto"/>
        <w:jc w:val="both"/>
      </w:pPr>
    </w:p>
    <w:p w:rsidRPr="00594BA2" w:rsidR="00F01D29" w:rsidP="00C44188" w:rsidRDefault="00F01D29" w14:paraId="32EE6F27" w14:textId="135D79D0">
      <w:pPr>
        <w:pStyle w:val="ListParagraph"/>
        <w:numPr>
          <w:ilvl w:val="1"/>
          <w:numId w:val="2"/>
        </w:numPr>
        <w:spacing w:after="0" w:line="240" w:lineRule="auto"/>
        <w:jc w:val="both"/>
        <w:rPr/>
      </w:pPr>
      <w:r w:rsidRPr="069C5C44" w:rsidR="00F01D29">
        <w:rPr>
          <w:b w:val="1"/>
          <w:bCs w:val="1"/>
        </w:rPr>
        <w:t>The capacity of the MO to involv</w:t>
      </w:r>
      <w:r w:rsidRPr="069C5C44" w:rsidR="638745A2">
        <w:rPr>
          <w:b w:val="1"/>
          <w:bCs w:val="1"/>
        </w:rPr>
        <w:t>e</w:t>
      </w:r>
      <w:r w:rsidRPr="069C5C44" w:rsidR="00F01D29">
        <w:rPr>
          <w:b w:val="1"/>
          <w:bCs w:val="1"/>
        </w:rPr>
        <w:t xml:space="preserve"> GYW meaningfully and in a sustained way in the activity</w:t>
      </w:r>
      <w:r w:rsidR="00F01D29">
        <w:rPr/>
        <w:t xml:space="preserve">. </w:t>
      </w:r>
      <w:r w:rsidR="00C44188">
        <w:rPr/>
        <w:t xml:space="preserve">You may need to factor in </w:t>
      </w:r>
      <w:r w:rsidR="00C44188">
        <w:rPr/>
        <w:t xml:space="preserve">training for </w:t>
      </w:r>
      <w:r w:rsidR="00C44188">
        <w:rPr/>
        <w:t xml:space="preserve">internal </w:t>
      </w:r>
      <w:r w:rsidR="00C44188">
        <w:rPr/>
        <w:t xml:space="preserve">staff </w:t>
      </w:r>
      <w:r w:rsidR="00C44188">
        <w:rPr/>
        <w:t xml:space="preserve">and/or </w:t>
      </w:r>
      <w:r w:rsidR="00C44188">
        <w:rPr/>
        <w:t>volunteers</w:t>
      </w:r>
      <w:r w:rsidR="00C44188">
        <w:rPr/>
        <w:t xml:space="preserve"> </w:t>
      </w:r>
      <w:r w:rsidR="00C44188">
        <w:rPr/>
        <w:t xml:space="preserve">to ensure they </w:t>
      </w:r>
      <w:r w:rsidR="5AC31EF0">
        <w:rPr/>
        <w:t>understand</w:t>
      </w:r>
      <w:r w:rsidR="00C44188">
        <w:rPr/>
        <w:t xml:space="preserve"> the rationale and purpose of partnering with </w:t>
      </w:r>
      <w:r w:rsidR="740E5FAA">
        <w:rPr/>
        <w:t>GYW</w:t>
      </w:r>
      <w:r w:rsidR="00C44188">
        <w:rPr/>
        <w:t>. Engaging GYW meaningfully takes significant resources and time, so</w:t>
      </w:r>
      <w:r w:rsidR="6CFB88F3">
        <w:rPr/>
        <w:t xml:space="preserve"> it will be important</w:t>
      </w:r>
      <w:r w:rsidR="00C44188">
        <w:rPr/>
        <w:t xml:space="preserve"> </w:t>
      </w:r>
      <w:r w:rsidR="36899A7D">
        <w:rPr/>
        <w:t xml:space="preserve">to plan and budget for this from the proposal stage. </w:t>
      </w:r>
    </w:p>
    <w:p w:rsidR="069C5C44" w:rsidP="7C7E4F42" w:rsidRDefault="069C5C44" w14:paraId="277D56BD" w14:textId="469DC10C">
      <w:pPr>
        <w:pStyle w:val="ListParagraph"/>
        <w:numPr>
          <w:ilvl w:val="1"/>
          <w:numId w:val="2"/>
        </w:numPr>
        <w:spacing w:after="0" w:line="240" w:lineRule="auto"/>
        <w:ind/>
        <w:jc w:val="both"/>
        <w:rPr/>
      </w:pPr>
      <w:r w:rsidRPr="7C7E4F42" w:rsidR="00F01D29">
        <w:rPr>
          <w:b w:val="1"/>
          <w:bCs w:val="1"/>
        </w:rPr>
        <w:t xml:space="preserve">The </w:t>
      </w:r>
      <w:r w:rsidRPr="7C7E4F42" w:rsidR="00C44188">
        <w:rPr>
          <w:b w:val="1"/>
          <w:bCs w:val="1"/>
        </w:rPr>
        <w:t>category of GYW you are wishing to target</w:t>
      </w:r>
      <w:r w:rsidRPr="7C7E4F42" w:rsidR="00F01D29">
        <w:rPr>
          <w:b w:val="1"/>
          <w:bCs w:val="1"/>
        </w:rPr>
        <w:t xml:space="preserve"> </w:t>
      </w:r>
      <w:r w:rsidRPr="7C7E4F42" w:rsidR="00C44188">
        <w:rPr>
          <w:b w:val="1"/>
          <w:bCs w:val="1"/>
        </w:rPr>
        <w:t xml:space="preserve">and their </w:t>
      </w:r>
      <w:r w:rsidRPr="7C7E4F42" w:rsidR="00F01D29">
        <w:rPr>
          <w:b w:val="1"/>
          <w:bCs w:val="1"/>
        </w:rPr>
        <w:t>existing capacit</w:t>
      </w:r>
      <w:r w:rsidRPr="7C7E4F42" w:rsidR="00C44188">
        <w:rPr>
          <w:b w:val="1"/>
          <w:bCs w:val="1"/>
        </w:rPr>
        <w:t>ies</w:t>
      </w:r>
      <w:r w:rsidR="00D03F83">
        <w:rPr/>
        <w:t xml:space="preserve">. </w:t>
      </w:r>
      <w:r w:rsidR="00C44188">
        <w:rPr/>
        <w:t>Depending on the age range of the GYW being targeted, their prior exposure to programmes</w:t>
      </w:r>
      <w:r w:rsidR="00086E32">
        <w:rPr/>
        <w:t xml:space="preserve"> etc. </w:t>
      </w:r>
      <w:r w:rsidR="00C44188">
        <w:rPr/>
        <w:t xml:space="preserve">will impact the resources and time required to engage them meaningfully. Consider </w:t>
      </w:r>
      <w:r w:rsidR="00594BA2">
        <w:rPr/>
        <w:t>what skills and capabilities the</w:t>
      </w:r>
      <w:r w:rsidR="0FE24A34">
        <w:rPr/>
        <w:t>y</w:t>
      </w:r>
      <w:r w:rsidR="00594BA2">
        <w:rPr/>
        <w:t xml:space="preserve"> need</w:t>
      </w:r>
      <w:r w:rsidR="00594BA2">
        <w:rPr/>
        <w:t xml:space="preserve"> so they can maximize their involvement</w:t>
      </w:r>
      <w:r w:rsidR="00594BA2">
        <w:rPr/>
        <w:t>, what training should be provided</w:t>
      </w:r>
      <w:r w:rsidR="00594BA2">
        <w:rPr/>
        <w:t xml:space="preserve">, if any, </w:t>
      </w:r>
      <w:r w:rsidR="00C44188">
        <w:rPr/>
        <w:t>and what additional support may be required. For example, if you are engaging GYW from marginalized groups</w:t>
      </w:r>
      <w:r w:rsidR="42D9B83B">
        <w:rPr/>
        <w:t>,</w:t>
      </w:r>
      <w:r w:rsidR="00C44188">
        <w:rPr/>
        <w:t xml:space="preserve"> specific </w:t>
      </w:r>
      <w:r w:rsidR="00427B6A">
        <w:rPr/>
        <w:t>inclusive, safe spaces may need to be carved out.</w:t>
      </w:r>
    </w:p>
    <w:p w:rsidR="069C5C44" w:rsidP="069C5C44" w:rsidRDefault="069C5C44" w14:paraId="3D1E04A2" w14:textId="5F76A539">
      <w:pPr>
        <w:pStyle w:val="Normal"/>
        <w:spacing w:after="0" w:line="240" w:lineRule="auto"/>
        <w:ind w:left="360"/>
        <w:jc w:val="both"/>
      </w:pPr>
    </w:p>
    <w:p w:rsidR="0C768BA8" w:rsidP="069C5C44" w:rsidRDefault="0C768BA8" w14:paraId="26190727" w14:textId="46B3ED07">
      <w:pPr>
        <w:pStyle w:val="ListParagraph"/>
        <w:numPr>
          <w:ilvl w:val="1"/>
          <w:numId w:val="2"/>
        </w:numPr>
        <w:spacing w:after="0" w:line="240" w:lineRule="auto"/>
        <w:ind w:left="1008"/>
        <w:jc w:val="both"/>
        <w:rPr/>
      </w:pPr>
      <w:r w:rsidRPr="069C5C44" w:rsidR="0C768BA8">
        <w:rPr>
          <w:b w:val="1"/>
          <w:bCs w:val="1"/>
        </w:rPr>
        <w:t>What kind of participation?</w:t>
      </w:r>
    </w:p>
    <w:p w:rsidRPr="00A771A8" w:rsidR="00427B6A" w:rsidP="069C5C44" w:rsidRDefault="00427B6A" w14:paraId="600C337E" w14:textId="70780A3D">
      <w:pPr>
        <w:pStyle w:val="Normal"/>
        <w:spacing w:after="0" w:line="240" w:lineRule="auto"/>
        <w:ind w:left="1008"/>
        <w:jc w:val="both"/>
        <w:rPr>
          <w:b w:val="1"/>
          <w:bCs w:val="1"/>
        </w:rPr>
      </w:pPr>
      <w:r w:rsidR="6D1A0AAB">
        <w:rPr/>
        <w:t>I</w:t>
      </w:r>
      <w:r w:rsidR="000F2F0E">
        <w:rPr/>
        <w:t>t</w:t>
      </w:r>
      <w:r w:rsidR="001D4D9E">
        <w:rPr/>
        <w:t xml:space="preserve"> is useful to be explicit about where the activity sits on the engagement spectrum, whether that’s at the level of consultative, collaborative</w:t>
      </w:r>
      <w:r w:rsidR="00F01D29">
        <w:rPr/>
        <w:t xml:space="preserve"> or</w:t>
      </w:r>
      <w:r w:rsidR="001D4D9E">
        <w:rPr/>
        <w:t xml:space="preserve"> </w:t>
      </w:r>
      <w:proofErr w:type="gramStart"/>
      <w:r w:rsidR="001D4D9E">
        <w:rPr/>
        <w:t>youth-le</w:t>
      </w:r>
      <w:r w:rsidR="00F01D29">
        <w:rPr/>
        <w:t>d</w:t>
      </w:r>
      <w:proofErr w:type="gramEnd"/>
      <w:r w:rsidR="00F01D29">
        <w:rPr/>
        <w:t xml:space="preserve"> </w:t>
      </w:r>
      <w:r w:rsidR="001D4D9E">
        <w:rPr/>
        <w:t xml:space="preserve">(See </w:t>
      </w:r>
      <w:r w:rsidR="68ECA820">
        <w:rPr/>
        <w:t>‘</w:t>
      </w:r>
      <w:r w:rsidR="437427A5">
        <w:rPr/>
        <w:t>Modes</w:t>
      </w:r>
      <w:r w:rsidR="68ECA820">
        <w:rPr/>
        <w:t xml:space="preserve"> of Participation’ </w:t>
      </w:r>
      <w:r w:rsidR="001D4D9E">
        <w:rPr/>
        <w:t>diagram below).</w:t>
      </w:r>
      <w:r w:rsidR="001D4D9E">
        <w:rPr/>
        <w:t xml:space="preserve"> </w:t>
      </w:r>
      <w:commentRangeStart w:id="1"/>
      <w:commentRangeStart w:id="1766791231"/>
      <w:r w:rsidR="00F01D29">
        <w:rPr/>
        <w:t>For</w:t>
      </w:r>
      <w:commentRangeEnd w:id="1"/>
      <w:r>
        <w:rPr>
          <w:rStyle w:val="CommentReference"/>
        </w:rPr>
        <w:commentReference w:id="1"/>
      </w:r>
      <w:commentRangeEnd w:id="1766791231"/>
      <w:r>
        <w:rPr>
          <w:rStyle w:val="CommentReference"/>
        </w:rPr>
        <w:commentReference w:id="1766791231"/>
      </w:r>
      <w:r w:rsidR="00F01D29">
        <w:rPr/>
        <w:t xml:space="preserve"> the purposes of the </w:t>
      </w:r>
      <w:r w:rsidR="2EE04B24">
        <w:rPr/>
        <w:t>UPS Equity and Empowerment Fund</w:t>
      </w:r>
      <w:r w:rsidR="00F01D29">
        <w:rPr/>
        <w:t>,</w:t>
      </w:r>
      <w:r w:rsidR="001D4D9E">
        <w:rPr/>
        <w:t xml:space="preserve"> the project should </w:t>
      </w:r>
      <w:r w:rsidR="00F01D29">
        <w:rPr/>
        <w:t>be aiming</w:t>
      </w:r>
      <w:r w:rsidR="001D4D9E">
        <w:rPr/>
        <w:t xml:space="preserve"> to </w:t>
      </w:r>
      <w:r w:rsidR="00A771A8">
        <w:rPr/>
        <w:t xml:space="preserve">at least </w:t>
      </w:r>
      <w:r w:rsidRPr="3AF8F080" w:rsidR="001D4D9E">
        <w:rPr>
          <w:b w:val="1"/>
          <w:bCs w:val="1"/>
        </w:rPr>
        <w:t>collaborate</w:t>
      </w:r>
      <w:r w:rsidR="00867103">
        <w:rPr/>
        <w:t xml:space="preserve"> with girls and young women</w:t>
      </w:r>
      <w:r w:rsidR="00F01D29">
        <w:rPr/>
        <w:t xml:space="preserve"> </w:t>
      </w:r>
      <w:r w:rsidR="00A771A8">
        <w:rPr/>
        <w:t>and ideally,</w:t>
      </w:r>
      <w:r w:rsidR="00F01D29">
        <w:rPr/>
        <w:t xml:space="preserve"> providing space for them to </w:t>
      </w:r>
      <w:r w:rsidRPr="3AF8F080" w:rsidR="00F01D29">
        <w:rPr>
          <w:b w:val="1"/>
          <w:bCs w:val="1"/>
        </w:rPr>
        <w:t>lead</w:t>
      </w:r>
      <w:r w:rsidRPr="3AF8F080" w:rsidR="00F01D29">
        <w:rPr>
          <w:b w:val="1"/>
          <w:bCs w:val="1"/>
        </w:rPr>
        <w:t xml:space="preserve">. </w:t>
      </w:r>
    </w:p>
    <w:p w:rsidRPr="008A4427" w:rsidR="00594BA2" w:rsidP="069C5C44" w:rsidRDefault="00C21DAD" w14:paraId="04D61B57" w14:textId="36CE4EC8">
      <w:pPr>
        <w:pStyle w:val="Normal"/>
        <w:spacing w:after="0" w:line="240" w:lineRule="auto"/>
        <w:jc w:val="both"/>
        <w:rPr>
          <w:b w:val="1"/>
          <w:bCs w:val="1"/>
        </w:rPr>
      </w:pPr>
    </w:p>
    <w:p w:rsidRPr="008A4427" w:rsidR="00594BA2" w:rsidP="069C5C44" w:rsidRDefault="00C21DAD" w14:paraId="22854E5A" w14:textId="167E99CD">
      <w:pPr>
        <w:pStyle w:val="Normal"/>
        <w:bidi w:val="0"/>
        <w:spacing w:before="0" w:beforeAutospacing="off" w:after="0" w:afterAutospacing="off" w:line="240" w:lineRule="auto"/>
        <w:ind w:left="720" w:right="0" w:firstLine="0"/>
        <w:jc w:val="both"/>
        <w:rPr>
          <w:b w:val="0"/>
          <w:bCs w:val="0"/>
          <w:i w:val="1"/>
          <w:iCs w:val="1"/>
        </w:rPr>
      </w:pPr>
      <w:r w:rsidRPr="069C5C44" w:rsidR="4A02E06B">
        <w:rPr>
          <w:b w:val="0"/>
          <w:bCs w:val="0"/>
          <w:i w:val="1"/>
          <w:iCs w:val="1"/>
        </w:rPr>
        <w:t xml:space="preserve">      Modes of Participation</w:t>
      </w:r>
    </w:p>
    <w:p w:rsidRPr="008A4427" w:rsidR="00594BA2" w:rsidP="069C5C44" w:rsidRDefault="00C21DAD" w14:paraId="566EB734" w14:textId="306605FC">
      <w:pPr>
        <w:pStyle w:val="Normal"/>
        <w:spacing w:after="0" w:line="240" w:lineRule="auto"/>
        <w:jc w:val="left"/>
      </w:pPr>
      <w:r w:rsidR="069C5C44">
        <w:rPr/>
        <w:t/>
      </w:r>
      <w:r w:rsidR="069C5C44">
        <w:drawing>
          <wp:anchor distT="0" distB="0" distL="114300" distR="114300" simplePos="0" relativeHeight="251658240" behindDoc="0" locked="0" layoutInCell="1" allowOverlap="1" wp14:editId="57899D55" wp14:anchorId="63B55C69">
            <wp:simplePos x="0" y="0"/>
            <wp:positionH relativeFrom="column">
              <wp:align>left</wp:align>
            </wp:positionH>
            <wp:positionV relativeFrom="paragraph">
              <wp:posOffset>0</wp:posOffset>
            </wp:positionV>
            <wp:extent cx="6637880" cy="3572798"/>
            <wp:wrapSquare wrapText="bothSides"/>
            <wp:effectExtent l="0" t="0" r="0" b="0"/>
            <wp:docPr id="1097405542" name="" title=""/>
            <wp:cNvGraphicFramePr>
              <a:graphicFrameLocks noChangeAspect="1"/>
            </wp:cNvGraphicFramePr>
            <a:graphic>
              <a:graphicData uri="http://schemas.openxmlformats.org/drawingml/2006/picture">
                <pic:pic>
                  <pic:nvPicPr>
                    <pic:cNvPr id="0" name=""/>
                    <pic:cNvPicPr/>
                  </pic:nvPicPr>
                  <pic:blipFill>
                    <a:blip r:embed="R917163ce2d7546d6">
                      <a:extLst>
                        <a:ext xmlns:a="http://schemas.openxmlformats.org/drawingml/2006/main" uri="{28A0092B-C50C-407E-A947-70E740481C1C}">
                          <a14:useLocalDpi val="0"/>
                        </a:ext>
                      </a:extLst>
                    </a:blip>
                    <a:srcRect l="12649" t="9729" r="0" b="0"/>
                    <a:stretch>
                      <a:fillRect/>
                    </a:stretch>
                  </pic:blipFill>
                  <pic:spPr>
                    <a:xfrm>
                      <a:off x="0" y="0"/>
                      <a:ext cx="6637880" cy="3572798"/>
                    </a:xfrm>
                    <a:prstGeom prst="rect">
                      <a:avLst/>
                    </a:prstGeom>
                  </pic:spPr>
                </pic:pic>
              </a:graphicData>
            </a:graphic>
            <wp14:sizeRelH relativeFrom="page">
              <wp14:pctWidth>0</wp14:pctWidth>
            </wp14:sizeRelH>
            <wp14:sizeRelV relativeFrom="page">
              <wp14:pctHeight>0</wp14:pctHeight>
            </wp14:sizeRelV>
          </wp:anchor>
        </w:drawing>
      </w:r>
      <w:r w:rsidRPr="3AF8F080" w:rsidR="4A02E06B">
        <w:rPr>
          <w:sz w:val="20"/>
          <w:szCs w:val="20"/>
        </w:rPr>
        <w:t xml:space="preserve">(from </w:t>
      </w:r>
      <w:hyperlink r:id="R31a952956a4f42e3">
        <w:r w:rsidRPr="3AF8F080" w:rsidR="4A02E06B">
          <w:rPr>
            <w:rStyle w:val="Hyperlink"/>
            <w:sz w:val="20"/>
            <w:szCs w:val="20"/>
          </w:rPr>
          <w:t>https://www.unicef.org/sites/default/files/2020-08/ADAP-Guidelines-for-Participation.pdf</w:t>
        </w:r>
      </w:hyperlink>
      <w:r w:rsidRPr="3AF8F080" w:rsidR="4A02E06B">
        <w:rPr>
          <w:sz w:val="20"/>
          <w:szCs w:val="20"/>
        </w:rPr>
        <w:t>)</w:t>
      </w:r>
    </w:p>
    <w:p w:rsidRPr="008A4427" w:rsidR="00594BA2" w:rsidP="069C5C44" w:rsidRDefault="00C21DAD" w14:paraId="2A3E3953" w14:textId="02335AD1">
      <w:pPr>
        <w:pStyle w:val="Normal"/>
        <w:spacing w:after="0" w:line="240" w:lineRule="auto"/>
        <w:jc w:val="both"/>
      </w:pPr>
    </w:p>
    <w:p w:rsidRPr="008A4427" w:rsidR="00594BA2" w:rsidP="069C5C44" w:rsidRDefault="00C21DAD" w14:textId="55C8679A" w14:paraId="72CCF664">
      <w:pPr>
        <w:pStyle w:val="Normal"/>
        <w:spacing w:after="0" w:line="240" w:lineRule="auto"/>
        <w:jc w:val="both"/>
      </w:pPr>
      <w:r>
        <w:rPr>
          <w:rStyle w:val="CommentReference"/>
        </w:rPr>
      </w:r>
    </w:p>
    <w:p w:rsidRPr="00931DC9" w:rsidR="00931DC9" w:rsidP="00596330" w:rsidRDefault="00594BA2" w14:paraId="1AFC6199" w14:textId="5B6432BC">
      <w:pPr>
        <w:rPr>
          <w:b/>
          <w:bCs/>
        </w:rPr>
      </w:pPr>
      <w:r>
        <w:rPr>
          <w:b/>
          <w:bCs/>
        </w:rPr>
        <w:t>Eng</w:t>
      </w:r>
      <w:r w:rsidRPr="00931DC9" w:rsidR="00931DC9">
        <w:rPr>
          <w:b/>
          <w:bCs/>
        </w:rPr>
        <w:t xml:space="preserve">aging Girls and Young Women in Proposal Design. </w:t>
      </w:r>
    </w:p>
    <w:p w:rsidR="00931DC9" w:rsidP="00596330" w:rsidRDefault="00931DC9" w14:paraId="562DE4D0" w14:textId="415725E2">
      <w:r w:rsidR="00931DC9">
        <w:rPr/>
        <w:t xml:space="preserve">Engaging GYW in proposal development </w:t>
      </w:r>
      <w:r w:rsidR="70683AC1">
        <w:rPr/>
        <w:t>stage can</w:t>
      </w:r>
      <w:r w:rsidR="00931DC9">
        <w:rPr/>
        <w:t xml:space="preserve"> help set the bar for </w:t>
      </w:r>
      <w:r w:rsidR="00931DC9">
        <w:rPr/>
        <w:t>meaningful participation</w:t>
      </w:r>
      <w:r w:rsidR="00931DC9">
        <w:rPr/>
        <w:t xml:space="preserve"> across the pro</w:t>
      </w:r>
      <w:r w:rsidR="2FA14FCA">
        <w:rPr/>
        <w:t>ject</w:t>
      </w:r>
      <w:r w:rsidR="00931DC9">
        <w:rPr/>
        <w:t xml:space="preserve"> cycle. </w:t>
      </w:r>
    </w:p>
    <w:p w:rsidR="00596330" w:rsidP="00596330" w:rsidRDefault="00596330" w14:paraId="3677A6B9" w14:textId="3CDD9FFD">
      <w:r w:rsidR="00596330">
        <w:rPr/>
        <w:t xml:space="preserve">When we talk about girls and young women’s participation in programmes, it sometimes means that </w:t>
      </w:r>
      <w:r w:rsidR="00596330">
        <w:rPr/>
        <w:t>in reality we</w:t>
      </w:r>
      <w:r w:rsidR="00596330">
        <w:rPr/>
        <w:t xml:space="preserve"> are inviting GYW to implement</w:t>
      </w:r>
      <w:r w:rsidR="00596330">
        <w:rPr/>
        <w:t xml:space="preserve"> adult-led projects: their role may be predefined by adults </w:t>
      </w:r>
      <w:r w:rsidR="6A609D62">
        <w:rPr/>
        <w:t>and they</w:t>
      </w:r>
      <w:r w:rsidR="00596330">
        <w:rPr/>
        <w:t xml:space="preserve"> </w:t>
      </w:r>
      <w:r w:rsidR="00596330">
        <w:rPr/>
        <w:t xml:space="preserve">work within a project framework designed by adults. </w:t>
      </w:r>
    </w:p>
    <w:p w:rsidR="00596330" w:rsidP="00596330" w:rsidRDefault="00596330" w14:paraId="2743DCB4" w14:textId="0EACAED7">
      <w:r w:rsidR="00596330">
        <w:rPr/>
        <w:t xml:space="preserve">GYW’s early involvement can help </w:t>
      </w:r>
      <w:r w:rsidR="47BB7378">
        <w:rPr/>
        <w:t>to;</w:t>
      </w:r>
      <w:r w:rsidR="00596330">
        <w:rPr/>
        <w:t xml:space="preserve"> position their role as central to the project</w:t>
      </w:r>
      <w:r w:rsidR="396AE736">
        <w:rPr/>
        <w:t>,</w:t>
      </w:r>
      <w:r w:rsidR="00596330">
        <w:rPr/>
        <w:t xml:space="preserve"> develop a programme that is </w:t>
      </w:r>
      <w:r w:rsidR="34B913CC">
        <w:rPr/>
        <w:t xml:space="preserve">truly </w:t>
      </w:r>
      <w:r w:rsidR="00596330">
        <w:rPr/>
        <w:t xml:space="preserve">responsive to GYW’s priorities and needs, </w:t>
      </w:r>
      <w:r w:rsidR="00596330">
        <w:rPr/>
        <w:t>and</w:t>
      </w:r>
      <w:r w:rsidR="0DDB606A">
        <w:rPr/>
        <w:t xml:space="preserve"> </w:t>
      </w:r>
      <w:r w:rsidR="00596330">
        <w:rPr/>
        <w:t xml:space="preserve">can include diverse and marginalized voices in the process from the outset. </w:t>
      </w:r>
    </w:p>
    <w:p w:rsidR="00596330" w:rsidP="00596330" w:rsidRDefault="00596330" w14:paraId="7176A288" w14:textId="0664F435">
      <w:r w:rsidR="00596330">
        <w:rPr/>
        <w:t xml:space="preserve">There </w:t>
      </w:r>
      <w:r w:rsidR="1F82510C">
        <w:rPr/>
        <w:t>are opportunities</w:t>
      </w:r>
      <w:r w:rsidR="00596330">
        <w:rPr/>
        <w:t xml:space="preserve"> to work with GYW in </w:t>
      </w:r>
      <w:r w:rsidR="00596330">
        <w:rPr/>
        <w:t>a number of</w:t>
      </w:r>
      <w:r w:rsidR="00596330">
        <w:rPr/>
        <w:t xml:space="preserve"> ways w</w:t>
      </w:r>
      <w:r w:rsidR="05BFC84F">
        <w:rPr/>
        <w:t>hen developing your</w:t>
      </w:r>
      <w:r w:rsidR="00596330">
        <w:rPr/>
        <w:t xml:space="preserve"> </w:t>
      </w:r>
      <w:r w:rsidR="00596330">
        <w:rPr/>
        <w:t xml:space="preserve">proposal. Consider the following approaches: </w:t>
      </w:r>
    </w:p>
    <w:p w:rsidR="00596330" w:rsidP="00596330" w:rsidRDefault="00596330" w14:paraId="6F461DA2" w14:textId="6B01CDE2">
      <w:r w:rsidR="00596330">
        <w:rPr/>
        <w:t xml:space="preserve">1) </w:t>
      </w:r>
      <w:r w:rsidR="00596330">
        <w:rPr/>
        <w:t xml:space="preserve">Partner with </w:t>
      </w:r>
      <w:r w:rsidR="00596330">
        <w:rPr/>
        <w:t xml:space="preserve">GYW to help set the </w:t>
      </w:r>
      <w:r w:rsidRPr="069C5C44" w:rsidR="00596330">
        <w:rPr>
          <w:b w:val="1"/>
          <w:bCs w:val="1"/>
        </w:rPr>
        <w:t>priorities and direction</w:t>
      </w:r>
      <w:r w:rsidR="00596330">
        <w:rPr/>
        <w:t xml:space="preserve"> of the project. By </w:t>
      </w:r>
      <w:r w:rsidR="00596330">
        <w:rPr/>
        <w:t>identifying</w:t>
      </w:r>
      <w:r w:rsidR="00596330">
        <w:rPr/>
        <w:t xml:space="preserve"> specific decision-making opportunities in the proposal development process, GYW can contribute to setting the strategy. </w:t>
      </w:r>
    </w:p>
    <w:p w:rsidR="00596330" w:rsidP="7C7E4F42" w:rsidRDefault="00596330" w14:paraId="6FEBD525" w14:textId="27937247">
      <w:pPr>
        <w:autoSpaceDE w:val="0"/>
        <w:autoSpaceDN w:val="0"/>
        <w:adjustRightInd w:val="0"/>
        <w:spacing w:after="0" w:line="240" w:lineRule="auto"/>
        <w:rPr>
          <w:i w:val="1"/>
          <w:iCs w:val="1"/>
          <w:color w:val="002060"/>
        </w:rPr>
      </w:pPr>
      <w:r w:rsidRPr="7C7E4F42" w:rsidR="00596330">
        <w:rPr>
          <w:i w:val="1"/>
          <w:iCs w:val="1"/>
          <w:color w:val="002060"/>
          <w:u w:val="single"/>
        </w:rPr>
        <w:t>For example:</w:t>
      </w:r>
      <w:r w:rsidRPr="7C7E4F42" w:rsidR="00596330">
        <w:rPr>
          <w:i w:val="1"/>
          <w:iCs w:val="1"/>
          <w:color w:val="002060"/>
        </w:rPr>
        <w:t xml:space="preserve"> Brief the GYW on the </w:t>
      </w:r>
      <w:r w:rsidRPr="7C7E4F42" w:rsidR="2332EDF7">
        <w:rPr>
          <w:i w:val="1"/>
          <w:iCs w:val="1"/>
          <w:color w:val="002060"/>
        </w:rPr>
        <w:t>three global</w:t>
      </w:r>
      <w:r w:rsidRPr="7C7E4F42" w:rsidR="00596330">
        <w:rPr>
          <w:i w:val="1"/>
          <w:iCs w:val="1"/>
          <w:color w:val="002060"/>
        </w:rPr>
        <w:t xml:space="preserve"> </w:t>
      </w:r>
      <w:r w:rsidRPr="7C7E4F42" w:rsidR="00596330">
        <w:rPr>
          <w:i w:val="1"/>
          <w:iCs w:val="1"/>
          <w:color w:val="002060"/>
        </w:rPr>
        <w:t>outcomes of the</w:t>
      </w:r>
      <w:r w:rsidRPr="7C7E4F42" w:rsidR="00596330">
        <w:rPr>
          <w:i w:val="1"/>
          <w:iCs w:val="1"/>
          <w:color w:val="002060"/>
        </w:rPr>
        <w:t xml:space="preserve"> project and run a </w:t>
      </w:r>
      <w:r w:rsidRPr="7C7E4F42" w:rsidR="00596330">
        <w:rPr>
          <w:i w:val="1"/>
          <w:iCs w:val="1"/>
          <w:color w:val="002060"/>
        </w:rPr>
        <w:t>participatory</w:t>
      </w:r>
      <w:r w:rsidRPr="7C7E4F42" w:rsidR="00596330">
        <w:rPr>
          <w:i w:val="1"/>
          <w:iCs w:val="1"/>
          <w:color w:val="002060"/>
        </w:rPr>
        <w:t xml:space="preserve"> session</w:t>
      </w:r>
      <w:r w:rsidRPr="7C7E4F42" w:rsidR="00596330">
        <w:rPr>
          <w:i w:val="1"/>
          <w:iCs w:val="1"/>
          <w:color w:val="002060"/>
        </w:rPr>
        <w:t xml:space="preserve"> that would enable them to prioritize the outcomes most important to them</w:t>
      </w:r>
      <w:r w:rsidRPr="7C7E4F42" w:rsidR="00596330">
        <w:rPr>
          <w:i w:val="1"/>
          <w:iCs w:val="1"/>
          <w:color w:val="002060"/>
        </w:rPr>
        <w:t xml:space="preserve">. </w:t>
      </w:r>
      <w:r w:rsidRPr="7C7E4F42" w:rsidR="00596330">
        <w:rPr>
          <w:i w:val="1"/>
          <w:iCs w:val="1"/>
          <w:color w:val="002060"/>
        </w:rPr>
        <w:t xml:space="preserve">Give them </w:t>
      </w:r>
      <w:r w:rsidRPr="7C7E4F42" w:rsidR="00596330">
        <w:rPr>
          <w:i w:val="1"/>
          <w:iCs w:val="1"/>
          <w:color w:val="002060"/>
        </w:rPr>
        <w:t xml:space="preserve">the opportunity to debate </w:t>
      </w:r>
      <w:r w:rsidRPr="7C7E4F42" w:rsidR="00596330">
        <w:rPr>
          <w:i w:val="1"/>
          <w:iCs w:val="1"/>
          <w:color w:val="002060"/>
        </w:rPr>
        <w:t>the importance of the different outcomes</w:t>
      </w:r>
      <w:r w:rsidRPr="7C7E4F42" w:rsidR="00596330">
        <w:rPr>
          <w:i w:val="1"/>
          <w:iCs w:val="1"/>
          <w:color w:val="002060"/>
        </w:rPr>
        <w:t xml:space="preserve"> first </w:t>
      </w:r>
      <w:r w:rsidRPr="7C7E4F42" w:rsidR="00596330">
        <w:rPr>
          <w:i w:val="1"/>
          <w:iCs w:val="1"/>
          <w:color w:val="002060"/>
        </w:rPr>
        <w:t>in order to</w:t>
      </w:r>
      <w:r w:rsidRPr="7C7E4F42" w:rsidR="00596330">
        <w:rPr>
          <w:i w:val="1"/>
          <w:iCs w:val="1"/>
          <w:color w:val="002060"/>
        </w:rPr>
        <w:t xml:space="preserve"> make a fully informed decision. If you want to make it more fun, you could use a ‘clap-o-meter’ or get the </w:t>
      </w:r>
      <w:r w:rsidRPr="7C7E4F42" w:rsidR="00596330">
        <w:rPr>
          <w:i w:val="1"/>
          <w:iCs w:val="1"/>
          <w:color w:val="002060"/>
        </w:rPr>
        <w:t>GYW</w:t>
      </w:r>
      <w:r w:rsidRPr="7C7E4F42" w:rsidR="00596330">
        <w:rPr>
          <w:i w:val="1"/>
          <w:iCs w:val="1"/>
          <w:color w:val="002060"/>
        </w:rPr>
        <w:t xml:space="preserve"> to cheer loudly for the issue they feel is</w:t>
      </w:r>
      <w:r w:rsidRPr="7C7E4F42" w:rsidR="00596330">
        <w:rPr>
          <w:i w:val="1"/>
          <w:iCs w:val="1"/>
          <w:color w:val="002060"/>
        </w:rPr>
        <w:t xml:space="preserve"> </w:t>
      </w:r>
      <w:r w:rsidRPr="7C7E4F42" w:rsidR="00596330">
        <w:rPr>
          <w:i w:val="1"/>
          <w:iCs w:val="1"/>
          <w:color w:val="002060"/>
        </w:rPr>
        <w:t>the most important (</w:t>
      </w:r>
      <w:r w:rsidRPr="7C7E4F42" w:rsidR="00596330">
        <w:rPr>
          <w:i w:val="1"/>
          <w:iCs w:val="1"/>
          <w:color w:val="002060"/>
        </w:rPr>
        <w:t>S</w:t>
      </w:r>
      <w:r w:rsidRPr="7C7E4F42" w:rsidR="00596330">
        <w:rPr>
          <w:i w:val="1"/>
          <w:iCs w:val="1"/>
          <w:color w:val="002060"/>
        </w:rPr>
        <w:t xml:space="preserve">ave the </w:t>
      </w:r>
      <w:r w:rsidRPr="7C7E4F42" w:rsidR="00596330">
        <w:rPr>
          <w:i w:val="1"/>
          <w:iCs w:val="1"/>
          <w:color w:val="002060"/>
        </w:rPr>
        <w:t>C</w:t>
      </w:r>
      <w:r w:rsidRPr="7C7E4F42" w:rsidR="00596330">
        <w:rPr>
          <w:i w:val="1"/>
          <w:iCs w:val="1"/>
          <w:color w:val="002060"/>
        </w:rPr>
        <w:t xml:space="preserve">hildren, 2010). </w:t>
      </w:r>
    </w:p>
    <w:p w:rsidRPr="00DD0961" w:rsidR="00A771A8" w:rsidP="00596330" w:rsidRDefault="00A771A8" w14:paraId="7A0DE851" w14:textId="77777777">
      <w:pPr>
        <w:autoSpaceDE w:val="0"/>
        <w:autoSpaceDN w:val="0"/>
        <w:adjustRightInd w:val="0"/>
        <w:spacing w:after="0" w:line="240" w:lineRule="auto"/>
        <w:rPr>
          <w:i/>
          <w:iCs/>
          <w:color w:val="002060"/>
        </w:rPr>
      </w:pPr>
    </w:p>
    <w:p w:rsidRPr="00DD0961" w:rsidR="00596330" w:rsidP="00596330" w:rsidRDefault="00596330" w14:paraId="455CF20A" w14:textId="77777777">
      <w:pPr>
        <w:autoSpaceDE w:val="0"/>
        <w:autoSpaceDN w:val="0"/>
        <w:adjustRightInd w:val="0"/>
        <w:spacing w:after="0" w:line="240" w:lineRule="auto"/>
        <w:rPr>
          <w:i/>
          <w:iCs/>
        </w:rPr>
      </w:pPr>
    </w:p>
    <w:p w:rsidR="00596330" w:rsidP="00596330" w:rsidRDefault="00596330" w14:paraId="19BE3E61" w14:textId="77777777">
      <w:r w:rsidR="00596330">
        <w:rPr/>
        <w:t>2) Engage GYW to develop the</w:t>
      </w:r>
      <w:r w:rsidRPr="069C5C44" w:rsidR="00596330">
        <w:rPr>
          <w:b w:val="1"/>
          <w:bCs w:val="1"/>
        </w:rPr>
        <w:t xml:space="preserve"> objectives and indicators </w:t>
      </w:r>
      <w:r w:rsidR="00596330">
        <w:rPr/>
        <w:t xml:space="preserve">of the project. </w:t>
      </w:r>
    </w:p>
    <w:p w:rsidR="00596330" w:rsidP="069C5C44" w:rsidRDefault="00596330" w14:paraId="326BD36D" w14:textId="52796C2E">
      <w:pPr>
        <w:autoSpaceDE w:val="0"/>
        <w:autoSpaceDN w:val="0"/>
        <w:adjustRightInd w:val="0"/>
        <w:spacing w:after="0" w:line="240" w:lineRule="auto"/>
        <w:rPr>
          <w:i w:val="1"/>
          <w:iCs w:val="1"/>
          <w:color w:val="002060"/>
          <w:u w:val="single"/>
        </w:rPr>
      </w:pPr>
      <w:r w:rsidRPr="069C5C44" w:rsidR="00596330">
        <w:rPr>
          <w:i w:val="1"/>
          <w:iCs w:val="1"/>
          <w:color w:val="002060"/>
          <w:u w:val="single"/>
        </w:rPr>
        <w:t>For example</w:t>
      </w:r>
      <w:r w:rsidRPr="069C5C44" w:rsidR="00596330">
        <w:rPr>
          <w:i w:val="1"/>
          <w:iCs w:val="1"/>
          <w:color w:val="002060"/>
        </w:rPr>
        <w:t xml:space="preserve">: </w:t>
      </w:r>
      <w:r w:rsidRPr="069C5C44" w:rsidR="3B060677">
        <w:rPr>
          <w:i w:val="1"/>
          <w:iCs w:val="1"/>
          <w:color w:val="002060"/>
        </w:rPr>
        <w:t>ask GYW</w:t>
      </w:r>
      <w:r w:rsidRPr="069C5C44" w:rsidR="00596330">
        <w:rPr>
          <w:i w:val="1"/>
          <w:iCs w:val="1"/>
          <w:color w:val="002060"/>
        </w:rPr>
        <w:t xml:space="preserve"> what </w:t>
      </w:r>
      <w:r w:rsidRPr="069C5C44" w:rsidR="00596330">
        <w:rPr>
          <w:i w:val="1"/>
          <w:iCs w:val="1"/>
          <w:color w:val="002060"/>
        </w:rPr>
        <w:t xml:space="preserve">they </w:t>
      </w:r>
      <w:r w:rsidRPr="069C5C44" w:rsidR="7569F855">
        <w:rPr>
          <w:i w:val="1"/>
          <w:iCs w:val="1"/>
          <w:color w:val="002060"/>
        </w:rPr>
        <w:t>think</w:t>
      </w:r>
      <w:r w:rsidRPr="069C5C44" w:rsidR="00596330">
        <w:rPr>
          <w:i w:val="1"/>
          <w:iCs w:val="1"/>
          <w:color w:val="002060"/>
        </w:rPr>
        <w:t xml:space="preserve"> would signal change or a positive impact on their and their peer</w:t>
      </w:r>
      <w:r w:rsidRPr="069C5C44" w:rsidR="743054B4">
        <w:rPr>
          <w:i w:val="1"/>
          <w:iCs w:val="1"/>
          <w:color w:val="002060"/>
        </w:rPr>
        <w:t>s’</w:t>
      </w:r>
      <w:r w:rsidRPr="069C5C44" w:rsidR="00596330">
        <w:rPr>
          <w:i w:val="1"/>
          <w:iCs w:val="1"/>
          <w:color w:val="002060"/>
        </w:rPr>
        <w:t xml:space="preserve"> lives</w:t>
      </w:r>
      <w:r w:rsidRPr="069C5C44" w:rsidR="00596330">
        <w:rPr>
          <w:i w:val="1"/>
          <w:iCs w:val="1"/>
          <w:color w:val="002060"/>
        </w:rPr>
        <w:t xml:space="preserve"> as an outcome of the project and work with them to then translate this into objectives or indicators. </w:t>
      </w:r>
    </w:p>
    <w:p w:rsidRPr="00F93E1F" w:rsidR="00596330" w:rsidP="00596330" w:rsidRDefault="00596330" w14:paraId="6D9ABB4F" w14:textId="77777777">
      <w:pPr>
        <w:autoSpaceDE w:val="0"/>
        <w:autoSpaceDN w:val="0"/>
        <w:adjustRightInd w:val="0"/>
        <w:spacing w:after="0" w:line="240" w:lineRule="auto"/>
        <w:rPr>
          <w:i/>
          <w:iCs/>
          <w:color w:val="002060"/>
          <w:u w:val="single"/>
        </w:rPr>
      </w:pPr>
    </w:p>
    <w:p w:rsidR="00596330" w:rsidP="00596330" w:rsidRDefault="00596330" w14:paraId="6410C72C" w14:textId="0D38A344">
      <w:r w:rsidR="6B28BD29">
        <w:rPr/>
        <w:t>3</w:t>
      </w:r>
      <w:r w:rsidR="00596330">
        <w:rPr/>
        <w:t xml:space="preserve">) </w:t>
      </w:r>
      <w:r w:rsidR="00596330">
        <w:rPr/>
        <w:t xml:space="preserve">Partner </w:t>
      </w:r>
      <w:r w:rsidR="00596330">
        <w:rPr/>
        <w:t>with</w:t>
      </w:r>
      <w:r w:rsidR="00596330">
        <w:rPr/>
        <w:t xml:space="preserve"> GYW to </w:t>
      </w:r>
      <w:r w:rsidR="00596330">
        <w:rPr/>
        <w:t>undertake</w:t>
      </w:r>
      <w:r w:rsidR="00596330">
        <w:rPr/>
        <w:t xml:space="preserve"> initial </w:t>
      </w:r>
      <w:r w:rsidRPr="069C5C44" w:rsidR="00596330">
        <w:rPr>
          <w:b w:val="1"/>
          <w:bCs w:val="1"/>
        </w:rPr>
        <w:t>scoping or research</w:t>
      </w:r>
      <w:r w:rsidR="00596330">
        <w:rPr/>
        <w:t xml:space="preserve"> activities that will help to inform the proposal design</w:t>
      </w:r>
      <w:r w:rsidR="00596330">
        <w:rPr/>
        <w:t xml:space="preserve">.  </w:t>
      </w:r>
    </w:p>
    <w:p w:rsidRPr="00474AC4" w:rsidR="00596330" w:rsidP="7C7E4F42" w:rsidRDefault="00596330" w14:paraId="72B5DE63" w14:textId="46A068D9">
      <w:pPr>
        <w:rPr>
          <w:i w:val="1"/>
          <w:iCs w:val="1"/>
          <w:color w:val="002060"/>
        </w:rPr>
      </w:pPr>
      <w:r w:rsidRPr="7C7E4F42" w:rsidR="00596330">
        <w:rPr>
          <w:i w:val="1"/>
          <w:iCs w:val="1"/>
          <w:color w:val="002060"/>
          <w:u w:val="single"/>
        </w:rPr>
        <w:t>For example:</w:t>
      </w:r>
      <w:r w:rsidRPr="7C7E4F42" w:rsidR="00596330">
        <w:rPr>
          <w:i w:val="1"/>
          <w:iCs w:val="1"/>
          <w:color w:val="002060"/>
        </w:rPr>
        <w:t xml:space="preserve"> Hold a </w:t>
      </w:r>
      <w:r w:rsidRPr="7C7E4F42" w:rsidR="74375010">
        <w:rPr>
          <w:i w:val="1"/>
          <w:iCs w:val="1"/>
          <w:color w:val="002060"/>
        </w:rPr>
        <w:t xml:space="preserve">mapping </w:t>
      </w:r>
      <w:r w:rsidRPr="7C7E4F42" w:rsidR="00596330">
        <w:rPr>
          <w:i w:val="1"/>
          <w:iCs w:val="1"/>
          <w:color w:val="002060"/>
        </w:rPr>
        <w:t xml:space="preserve">workshop with GYW </w:t>
      </w:r>
      <w:r w:rsidRPr="7C7E4F42" w:rsidR="00596330">
        <w:rPr>
          <w:i w:val="1"/>
          <w:iCs w:val="1"/>
          <w:color w:val="002060"/>
        </w:rPr>
        <w:t>to identify excluded girls and young women within the</w:t>
      </w:r>
      <w:r w:rsidRPr="7C7E4F42" w:rsidR="00596330">
        <w:rPr>
          <w:i w:val="1"/>
          <w:iCs w:val="1"/>
          <w:color w:val="002060"/>
        </w:rPr>
        <w:t>ir</w:t>
      </w:r>
      <w:r w:rsidRPr="7C7E4F42" w:rsidR="00596330">
        <w:rPr>
          <w:i w:val="1"/>
          <w:iCs w:val="1"/>
          <w:color w:val="002060"/>
        </w:rPr>
        <w:t xml:space="preserve"> communit</w:t>
      </w:r>
      <w:r w:rsidRPr="7C7E4F42" w:rsidR="00596330">
        <w:rPr>
          <w:i w:val="1"/>
          <w:iCs w:val="1"/>
          <w:color w:val="002060"/>
        </w:rPr>
        <w:t>ies</w:t>
      </w:r>
      <w:r w:rsidRPr="7C7E4F42" w:rsidR="00596330">
        <w:rPr>
          <w:i w:val="1"/>
          <w:iCs w:val="1"/>
          <w:color w:val="002060"/>
        </w:rPr>
        <w:t>. Based on this</w:t>
      </w:r>
      <w:r w:rsidRPr="7C7E4F42" w:rsidR="00596330">
        <w:rPr>
          <w:i w:val="1"/>
          <w:iCs w:val="1"/>
          <w:color w:val="002060"/>
        </w:rPr>
        <w:t xml:space="preserve"> activity, consider collectively</w:t>
      </w:r>
      <w:r w:rsidRPr="7C7E4F42" w:rsidR="4464AD80">
        <w:rPr>
          <w:i w:val="1"/>
          <w:iCs w:val="1"/>
          <w:color w:val="002060"/>
        </w:rPr>
        <w:t xml:space="preserve"> </w:t>
      </w:r>
      <w:r w:rsidRPr="7C7E4F42" w:rsidR="00596330">
        <w:rPr>
          <w:i w:val="1"/>
          <w:iCs w:val="1"/>
          <w:color w:val="002060"/>
        </w:rPr>
        <w:t>which group(s) t</w:t>
      </w:r>
      <w:r w:rsidRPr="7C7E4F42" w:rsidR="00596330">
        <w:rPr>
          <w:i w:val="1"/>
          <w:iCs w:val="1"/>
          <w:color w:val="002060"/>
        </w:rPr>
        <w:t>hey can</w:t>
      </w:r>
      <w:r w:rsidRPr="7C7E4F42" w:rsidR="00596330">
        <w:rPr>
          <w:i w:val="1"/>
          <w:iCs w:val="1"/>
          <w:color w:val="002060"/>
        </w:rPr>
        <w:t xml:space="preserve"> target through the </w:t>
      </w:r>
      <w:r w:rsidRPr="7C7E4F42" w:rsidR="44C99B13">
        <w:rPr>
          <w:i w:val="1"/>
          <w:iCs w:val="1"/>
          <w:color w:val="002060"/>
        </w:rPr>
        <w:t xml:space="preserve">‘Her World, Her Voice’ </w:t>
      </w:r>
      <w:r w:rsidRPr="7C7E4F42" w:rsidR="00596330">
        <w:rPr>
          <w:i w:val="1"/>
          <w:iCs w:val="1"/>
          <w:color w:val="002060"/>
        </w:rPr>
        <w:t xml:space="preserve">Project. </w:t>
      </w:r>
    </w:p>
    <w:p w:rsidR="00596330" w:rsidP="00596330" w:rsidRDefault="00596330" w14:paraId="46218263" w14:textId="364F7C65">
      <w:r w:rsidR="620BF128">
        <w:rPr/>
        <w:t>4</w:t>
      </w:r>
      <w:r w:rsidR="00596330">
        <w:rPr/>
        <w:t xml:space="preserve">) Partner with GYW to </w:t>
      </w:r>
      <w:r w:rsidRPr="069C5C44" w:rsidR="00596330">
        <w:rPr>
          <w:b w:val="1"/>
          <w:bCs w:val="1"/>
        </w:rPr>
        <w:t xml:space="preserve">brainstorm project ideas </w:t>
      </w:r>
      <w:r w:rsidR="00596330">
        <w:rPr/>
        <w:t>that will contribute</w:t>
      </w:r>
      <w:r w:rsidR="1BC16CE4">
        <w:rPr/>
        <w:t xml:space="preserve"> to</w:t>
      </w:r>
      <w:r w:rsidR="00596330">
        <w:rPr/>
        <w:t xml:space="preserve"> achi</w:t>
      </w:r>
      <w:r w:rsidR="438AA57B">
        <w:rPr/>
        <w:t>eving</w:t>
      </w:r>
      <w:r w:rsidR="00596330">
        <w:rPr/>
        <w:t xml:space="preserve"> the pro</w:t>
      </w:r>
      <w:r w:rsidR="1023F60C">
        <w:rPr/>
        <w:t>ject’s</w:t>
      </w:r>
      <w:r w:rsidR="00596330">
        <w:rPr/>
        <w:t xml:space="preserve"> goals. </w:t>
      </w:r>
    </w:p>
    <w:p w:rsidRPr="00474AC4" w:rsidR="00596330" w:rsidP="7C7E4F42" w:rsidRDefault="00596330" w14:paraId="5AB9DE4D" w14:textId="3A42A807">
      <w:pPr>
        <w:rPr>
          <w:i w:val="1"/>
          <w:iCs w:val="1"/>
          <w:color w:val="002060"/>
        </w:rPr>
      </w:pPr>
      <w:r w:rsidRPr="7C7E4F42" w:rsidR="00596330">
        <w:rPr>
          <w:i w:val="1"/>
          <w:iCs w:val="1"/>
          <w:color w:val="002060"/>
          <w:u w:val="single"/>
        </w:rPr>
        <w:t>For example:</w:t>
      </w:r>
      <w:r w:rsidRPr="7C7E4F42" w:rsidR="00596330">
        <w:rPr>
          <w:i w:val="1"/>
          <w:iCs w:val="1"/>
          <w:color w:val="002060"/>
        </w:rPr>
        <w:t xml:space="preserve"> As part of the proposal design stage, run a competition with diverse GYW to come up with ideas for projects they would run in their local communities that </w:t>
      </w:r>
      <w:r w:rsidRPr="7C7E4F42" w:rsidR="7B13DF7C">
        <w:rPr>
          <w:i w:val="1"/>
          <w:iCs w:val="1"/>
          <w:color w:val="002060"/>
        </w:rPr>
        <w:t xml:space="preserve">would </w:t>
      </w:r>
      <w:r w:rsidRPr="7C7E4F42" w:rsidR="00596330">
        <w:rPr>
          <w:i w:val="1"/>
          <w:iCs w:val="1"/>
          <w:color w:val="002060"/>
        </w:rPr>
        <w:t>contribute</w:t>
      </w:r>
      <w:r w:rsidRPr="7C7E4F42" w:rsidR="00596330">
        <w:rPr>
          <w:i w:val="1"/>
          <w:iCs w:val="1"/>
          <w:color w:val="002060"/>
        </w:rPr>
        <w:t xml:space="preserve"> to the goals of the project. Explain that the winner’s projects will be written into the overall proposal to </w:t>
      </w:r>
      <w:r w:rsidRPr="7C7E4F42" w:rsidR="00596330">
        <w:rPr>
          <w:i w:val="1"/>
          <w:iCs w:val="1"/>
          <w:color w:val="002060"/>
        </w:rPr>
        <w:t>WAGGGS</w:t>
      </w:r>
      <w:r w:rsidRPr="7C7E4F42" w:rsidR="00596330">
        <w:rPr>
          <w:i w:val="1"/>
          <w:iCs w:val="1"/>
          <w:color w:val="002060"/>
        </w:rPr>
        <w:t xml:space="preserve"> and will be implemented, if the grant is awarded. Consider building in a micro-project component to </w:t>
      </w:r>
      <w:r w:rsidRPr="7C7E4F42" w:rsidR="747D891B">
        <w:rPr>
          <w:i w:val="1"/>
          <w:iCs w:val="1"/>
          <w:color w:val="002060"/>
        </w:rPr>
        <w:t>your ‘Her</w:t>
      </w:r>
      <w:r w:rsidRPr="7C7E4F42" w:rsidR="00596330">
        <w:rPr>
          <w:i w:val="1"/>
          <w:iCs w:val="1"/>
          <w:color w:val="002060"/>
        </w:rPr>
        <w:t xml:space="preserve"> </w:t>
      </w:r>
      <w:r w:rsidRPr="7C7E4F42" w:rsidR="747D891B">
        <w:rPr>
          <w:i w:val="1"/>
          <w:iCs w:val="1"/>
          <w:color w:val="002060"/>
        </w:rPr>
        <w:t xml:space="preserve">World, Her Voice’ </w:t>
      </w:r>
      <w:r w:rsidRPr="7C7E4F42" w:rsidR="00596330">
        <w:rPr>
          <w:i w:val="1"/>
          <w:iCs w:val="1"/>
          <w:color w:val="002060"/>
        </w:rPr>
        <w:t xml:space="preserve">project, where GYW, particularly those from marginalized target groups, are allocated small </w:t>
      </w:r>
      <w:r w:rsidRPr="7C7E4F42" w:rsidR="176E2573">
        <w:rPr>
          <w:i w:val="1"/>
          <w:iCs w:val="1"/>
          <w:color w:val="002060"/>
        </w:rPr>
        <w:t xml:space="preserve">amounts </w:t>
      </w:r>
      <w:r w:rsidRPr="7C7E4F42" w:rsidR="00596330">
        <w:rPr>
          <w:i w:val="1"/>
          <w:iCs w:val="1"/>
          <w:color w:val="002060"/>
        </w:rPr>
        <w:t xml:space="preserve">of money to lead in delivering and monitoring of individual projects. </w:t>
      </w:r>
    </w:p>
    <w:p w:rsidR="00596330" w:rsidP="00596330" w:rsidRDefault="00596330" w14:paraId="2792150E" w14:textId="77777777">
      <w:pPr>
        <w:rPr>
          <w:b/>
          <w:bCs/>
        </w:rPr>
      </w:pPr>
      <w:r w:rsidRPr="72D13878" w:rsidR="00596330">
        <w:rPr>
          <w:b w:val="1"/>
          <w:bCs w:val="1"/>
        </w:rPr>
        <w:t>Principles of co-designing the UPS project proposal</w:t>
      </w:r>
      <w:r w:rsidRPr="72D13878" w:rsidR="00596330">
        <w:rPr>
          <w:b w:val="1"/>
          <w:bCs w:val="1"/>
        </w:rPr>
        <w:t xml:space="preserve"> with GYW: </w:t>
      </w:r>
    </w:p>
    <w:p w:rsidR="00596330" w:rsidP="72D13878" w:rsidRDefault="00596330" w14:paraId="7A3C3FDD" w14:textId="227339F6">
      <w:pPr>
        <w:pStyle w:val="ListParagraph"/>
        <w:numPr>
          <w:ilvl w:val="0"/>
          <w:numId w:val="1"/>
        </w:numPr>
        <w:rPr>
          <w:rFonts w:ascii="Calibri" w:hAnsi="Calibri" w:eastAsia="Calibri" w:cs="Calibri" w:asciiTheme="minorAscii" w:hAnsiTheme="minorAscii" w:eastAsiaTheme="minorAscii" w:cstheme="minorAscii"/>
          <w:sz w:val="22"/>
          <w:szCs w:val="22"/>
        </w:rPr>
      </w:pPr>
      <w:r w:rsidR="00596330">
        <w:rPr/>
        <w:t>Participation takes time</w:t>
      </w:r>
      <w:r w:rsidR="62E7178E">
        <w:rPr/>
        <w:t>,</w:t>
      </w:r>
      <w:r w:rsidR="7A77D8F4">
        <w:rPr/>
        <w:t xml:space="preserve"> so c</w:t>
      </w:r>
      <w:r w:rsidR="26F15F3E">
        <w:rPr/>
        <w:t xml:space="preserve">onsider what </w:t>
      </w:r>
      <w:r w:rsidR="00DE6F59">
        <w:rPr/>
        <w:t>can be achieved</w:t>
      </w:r>
      <w:r w:rsidR="26F15F3E">
        <w:rPr/>
        <w:t xml:space="preserve"> within the application timeline and</w:t>
      </w:r>
      <w:r w:rsidR="61EED0F3">
        <w:rPr/>
        <w:t xml:space="preserve"> focus on targeted entry points and opportunities for GYW to contribute</w:t>
      </w:r>
      <w:r w:rsidR="7984DE28">
        <w:rPr/>
        <w:t xml:space="preserve"> to the proposal development, </w:t>
      </w:r>
      <w:r w:rsidR="61EED0F3">
        <w:rPr/>
        <w:t>in a way that is aligned with their existing skills, knowledge and capa</w:t>
      </w:r>
      <w:r w:rsidR="45620B03">
        <w:rPr/>
        <w:t xml:space="preserve">bilities. </w:t>
      </w:r>
    </w:p>
    <w:p w:rsidR="00596330" w:rsidP="72D13878" w:rsidRDefault="00596330" w14:paraId="78D8EB13" w14:textId="0E9ECB29">
      <w:pPr>
        <w:pStyle w:val="ListParagraph"/>
        <w:numPr>
          <w:ilvl w:val="0"/>
          <w:numId w:val="1"/>
        </w:numPr>
        <w:rPr>
          <w:sz w:val="22"/>
          <w:szCs w:val="22"/>
        </w:rPr>
      </w:pPr>
      <w:r w:rsidR="00596330">
        <w:rPr/>
        <w:t xml:space="preserve">Participation in the proposal writing </w:t>
      </w:r>
      <w:r w:rsidR="00596330">
        <w:rPr/>
        <w:t xml:space="preserve">shouldn’t be </w:t>
      </w:r>
      <w:r w:rsidR="00596330">
        <w:rPr/>
        <w:t>a one-off</w:t>
      </w:r>
      <w:r w:rsidR="00596330">
        <w:rPr/>
        <w:t xml:space="preserve"> activity, </w:t>
      </w:r>
      <w:r w:rsidR="00596330">
        <w:rPr/>
        <w:t xml:space="preserve">but the first </w:t>
      </w:r>
      <w:r w:rsidR="00596330">
        <w:rPr/>
        <w:t>step</w:t>
      </w:r>
      <w:r w:rsidR="00596330">
        <w:rPr/>
        <w:t xml:space="preserve"> </w:t>
      </w:r>
      <w:r w:rsidR="00596330">
        <w:rPr/>
        <w:t xml:space="preserve">in </w:t>
      </w:r>
      <w:r w:rsidR="00596330">
        <w:rPr/>
        <w:t>a longer process</w:t>
      </w:r>
      <w:r w:rsidR="00596330">
        <w:rPr/>
        <w:t>! Through the proposal development, clearly define the proposed role of GYW within the wider project. GYW can play an active role in defining these roles.</w:t>
      </w:r>
    </w:p>
    <w:p w:rsidR="00A25BE3" w:rsidP="00A25BE3" w:rsidRDefault="00596330" w14:paraId="18C3E789" w14:textId="3D4BD3C3">
      <w:pPr>
        <w:pStyle w:val="ListParagraph"/>
        <w:numPr>
          <w:ilvl w:val="0"/>
          <w:numId w:val="1"/>
        </w:numPr>
        <w:rPr/>
      </w:pPr>
      <w:r w:rsidR="00596330">
        <w:rPr/>
        <w:t xml:space="preserve">Feedback loops: be sure to feed back to the group on the outcomes of their participation including what was the outcome of the proposal and their future role. </w:t>
      </w:r>
    </w:p>
    <w:p w:rsidR="3AF8F080" w:rsidP="3AF8F080" w:rsidRDefault="3AF8F080" w14:paraId="27787FCB" w14:textId="4B360E9B">
      <w:pPr>
        <w:rPr>
          <w:b w:val="1"/>
          <w:bCs w:val="1"/>
        </w:rPr>
      </w:pPr>
    </w:p>
    <w:p w:rsidRPr="00A25BE3" w:rsidR="00A25BE3" w:rsidP="00A25BE3" w:rsidRDefault="00A25BE3" w14:paraId="76928919" w14:textId="2107BB1B">
      <w:pPr>
        <w:rPr>
          <w:b/>
          <w:bCs/>
        </w:rPr>
      </w:pPr>
      <w:r w:rsidRPr="00A25BE3">
        <w:rPr>
          <w:b/>
          <w:bCs/>
        </w:rPr>
        <w:t>After the proposal</w:t>
      </w:r>
    </w:p>
    <w:p w:rsidR="00A25BE3" w:rsidP="00A25BE3" w:rsidRDefault="00A25BE3" w14:paraId="48B70466" w14:textId="206EC89F">
      <w:r>
        <w:t>When GYW have been actively involved in the proposal development and initial project design, they are ready and well-equipped to play meaningful role in the next stages of the project, including the implementation, monitoring and evaluation. Consider how GYW can be taking up bigger responsibilities across the project cycle and where there may be opportunity for meaningful youth-adult partnerships or even GYW stepping up to lead aspects of the project.</w:t>
      </w:r>
    </w:p>
    <w:tbl>
      <w:tblPr>
        <w:tblStyle w:val="TableGrid"/>
        <w:tblW w:w="0" w:type="auto"/>
        <w:tblLook w:val="04A0" w:firstRow="1" w:lastRow="0" w:firstColumn="1" w:lastColumn="0" w:noHBand="0" w:noVBand="1"/>
      </w:tblPr>
      <w:tblGrid>
        <w:gridCol w:w="9350"/>
      </w:tblGrid>
      <w:tr w:rsidR="00F15ED1" w:rsidTr="00F15ED1" w14:paraId="20252DE2" w14:textId="77777777">
        <w:tc>
          <w:tcPr>
            <w:tcW w:w="9350" w:type="dxa"/>
          </w:tcPr>
          <w:p w:rsidRPr="00F621FF" w:rsidR="00F15ED1" w:rsidP="00F621FF" w:rsidRDefault="00F15ED1" w14:paraId="34A3B4C7" w14:textId="64310DD8">
            <w:pPr>
              <w:spacing w:line="259" w:lineRule="auto"/>
              <w:rPr>
                <w:b/>
                <w:bCs/>
                <w:sz w:val="20"/>
                <w:szCs w:val="20"/>
              </w:rPr>
            </w:pPr>
            <w:r>
              <w:rPr>
                <w:b/>
                <w:bCs/>
                <w:sz w:val="20"/>
                <w:szCs w:val="20"/>
              </w:rPr>
              <w:t xml:space="preserve">Here are some resources to explore other ideas and approaches to meaningful youth participation: </w:t>
            </w:r>
            <w:bookmarkStart w:name="_GoBack" w:id="2"/>
            <w:bookmarkEnd w:id="2"/>
          </w:p>
          <w:p w:rsidRPr="00CE591F" w:rsidR="00F15ED1" w:rsidP="00F15ED1" w:rsidRDefault="00F15ED1" w14:paraId="24E067A1" w14:textId="5226C6C1">
            <w:pPr>
              <w:spacing w:line="360" w:lineRule="auto"/>
              <w:rPr>
                <w:sz w:val="20"/>
                <w:szCs w:val="20"/>
              </w:rPr>
            </w:pPr>
            <w:r w:rsidRPr="00CE591F">
              <w:rPr>
                <w:sz w:val="20"/>
                <w:szCs w:val="20"/>
              </w:rPr>
              <w:t xml:space="preserve">Save the Children </w:t>
            </w:r>
            <w:r>
              <w:rPr>
                <w:sz w:val="20"/>
                <w:szCs w:val="20"/>
              </w:rPr>
              <w:t>(</w:t>
            </w:r>
            <w:r w:rsidRPr="00CE591F">
              <w:rPr>
                <w:sz w:val="20"/>
                <w:szCs w:val="20"/>
              </w:rPr>
              <w:t xml:space="preserve">2010) Putting Children at the Centre, A practical guide to children’s participation: </w:t>
            </w:r>
            <w:hyperlink w:history="1" r:id="rId10">
              <w:r w:rsidRPr="00CE591F">
                <w:rPr>
                  <w:rStyle w:val="Hyperlink"/>
                  <w:sz w:val="20"/>
                  <w:szCs w:val="20"/>
                </w:rPr>
                <w:t>https://resourcecentre.savethechildren.net/node/3583/pdf/3583.pdf</w:t>
              </w:r>
            </w:hyperlink>
            <w:r w:rsidRPr="00CE591F">
              <w:rPr>
                <w:sz w:val="20"/>
                <w:szCs w:val="20"/>
              </w:rPr>
              <w:t xml:space="preserve"> </w:t>
            </w:r>
          </w:p>
          <w:p w:rsidRPr="00433378" w:rsidR="00F15ED1" w:rsidP="00F15ED1" w:rsidRDefault="00F15ED1" w14:paraId="4FF4615B" w14:textId="77777777">
            <w:pPr>
              <w:spacing w:line="360" w:lineRule="auto"/>
              <w:rPr>
                <w:sz w:val="20"/>
                <w:szCs w:val="20"/>
              </w:rPr>
            </w:pPr>
            <w:r w:rsidRPr="00433378">
              <w:rPr>
                <w:sz w:val="20"/>
                <w:szCs w:val="20"/>
              </w:rPr>
              <w:t xml:space="preserve">Save the Children (2013) Children’s Participation in the Analysis, Planning and Design of Programmes: </w:t>
            </w:r>
            <w:hyperlink w:history="1" r:id="rId11">
              <w:r w:rsidRPr="00433378">
                <w:rPr>
                  <w:rStyle w:val="Hyperlink"/>
                  <w:sz w:val="20"/>
                  <w:szCs w:val="20"/>
                </w:rPr>
                <w:t>https://resourcecentre.savethechildren.net/node/7768/pdf/children_participation_in_programming_cycle.pdf</w:t>
              </w:r>
            </w:hyperlink>
            <w:r w:rsidRPr="00433378">
              <w:rPr>
                <w:sz w:val="20"/>
                <w:szCs w:val="20"/>
              </w:rPr>
              <w:t xml:space="preserve"> </w:t>
            </w:r>
          </w:p>
          <w:p w:rsidR="00F15ED1" w:rsidP="00F15ED1" w:rsidRDefault="00F15ED1" w14:paraId="14A3CF28" w14:textId="77777777">
            <w:pPr>
              <w:spacing w:line="360" w:lineRule="auto"/>
              <w:rPr>
                <w:sz w:val="20"/>
                <w:szCs w:val="20"/>
              </w:rPr>
            </w:pPr>
            <w:r w:rsidRPr="00433378">
              <w:rPr>
                <w:sz w:val="20"/>
                <w:szCs w:val="20"/>
              </w:rPr>
              <w:t xml:space="preserve">ActionAid (2015) ActionAid’s approach to youth programming: </w:t>
            </w:r>
            <w:hyperlink w:history="1" r:id="rId12">
              <w:r w:rsidRPr="00433378">
                <w:rPr>
                  <w:rStyle w:val="Hyperlink"/>
                  <w:sz w:val="20"/>
                  <w:szCs w:val="20"/>
                </w:rPr>
                <w:t>https://actionaid.org/sites/default/files/aa-approach-to-youth-programming.pdf.pdf</w:t>
              </w:r>
            </w:hyperlink>
            <w:r w:rsidRPr="00433378">
              <w:rPr>
                <w:sz w:val="20"/>
                <w:szCs w:val="20"/>
              </w:rPr>
              <w:t xml:space="preserve"> </w:t>
            </w:r>
          </w:p>
          <w:p w:rsidR="00F15ED1" w:rsidP="00F15ED1" w:rsidRDefault="00F15ED1" w14:paraId="7649BD38" w14:textId="77777777">
            <w:pPr>
              <w:spacing w:line="360" w:lineRule="auto"/>
              <w:rPr>
                <w:sz w:val="20"/>
                <w:szCs w:val="20"/>
              </w:rPr>
            </w:pPr>
            <w:proofErr w:type="spellStart"/>
            <w:r>
              <w:rPr>
                <w:sz w:val="20"/>
                <w:szCs w:val="20"/>
              </w:rPr>
              <w:t>Unicef</w:t>
            </w:r>
            <w:proofErr w:type="spellEnd"/>
            <w:r>
              <w:rPr>
                <w:sz w:val="20"/>
                <w:szCs w:val="20"/>
              </w:rPr>
              <w:t xml:space="preserve"> (2019) </w:t>
            </w:r>
            <w:r w:rsidRPr="00F15ED1">
              <w:rPr>
                <w:sz w:val="20"/>
                <w:szCs w:val="20"/>
              </w:rPr>
              <w:t>ENGAGED AND HEARD!</w:t>
            </w:r>
            <w:r>
              <w:rPr>
                <w:sz w:val="20"/>
                <w:szCs w:val="20"/>
              </w:rPr>
              <w:t xml:space="preserve"> </w:t>
            </w:r>
            <w:r w:rsidRPr="00F15ED1">
              <w:rPr>
                <w:sz w:val="20"/>
                <w:szCs w:val="20"/>
              </w:rPr>
              <w:t>Guidelines on Adolescent Participation</w:t>
            </w:r>
            <w:r>
              <w:rPr>
                <w:sz w:val="20"/>
                <w:szCs w:val="20"/>
              </w:rPr>
              <w:t xml:space="preserve"> </w:t>
            </w:r>
            <w:r w:rsidRPr="00F15ED1">
              <w:rPr>
                <w:sz w:val="20"/>
                <w:szCs w:val="20"/>
              </w:rPr>
              <w:t>and Civic Engagement</w:t>
            </w:r>
            <w:r>
              <w:rPr>
                <w:sz w:val="20"/>
                <w:szCs w:val="20"/>
              </w:rPr>
              <w:t xml:space="preserve">: </w:t>
            </w:r>
          </w:p>
          <w:p w:rsidRPr="00F15ED1" w:rsidR="00F15ED1" w:rsidP="00F15ED1" w:rsidRDefault="00005E14" w14:paraId="3C2986CD" w14:textId="28A08204">
            <w:pPr>
              <w:spacing w:line="360" w:lineRule="auto"/>
              <w:rPr>
                <w:sz w:val="20"/>
                <w:szCs w:val="20"/>
              </w:rPr>
            </w:pPr>
            <w:hyperlink w:history="1" r:id="rId13">
              <w:r w:rsidRPr="00860D7E" w:rsidR="00F15ED1">
                <w:rPr>
                  <w:rStyle w:val="Hyperlink"/>
                  <w:sz w:val="20"/>
                  <w:szCs w:val="20"/>
                </w:rPr>
                <w:t>https://www.unicef.org/sites/default/files/2020-08/ADAP-Guidelines-for-Participation.pdf</w:t>
              </w:r>
            </w:hyperlink>
            <w:r w:rsidR="00F15ED1">
              <w:rPr>
                <w:sz w:val="20"/>
                <w:szCs w:val="20"/>
              </w:rPr>
              <w:t xml:space="preserve"> </w:t>
            </w:r>
          </w:p>
        </w:tc>
      </w:tr>
    </w:tbl>
    <w:p w:rsidR="00931DC9" w:rsidP="00596330" w:rsidRDefault="00931DC9" w14:paraId="03677A79" w14:textId="33D2220A">
      <w:pPr>
        <w:spacing w:after="0"/>
        <w:rPr>
          <w:sz w:val="20"/>
          <w:szCs w:val="20"/>
        </w:rPr>
      </w:pPr>
    </w:p>
    <w:p w:rsidRPr="00596330" w:rsidR="00F15ED1" w:rsidRDefault="00F15ED1" w14:paraId="4D5DEE8C" w14:textId="77777777">
      <w:pPr>
        <w:spacing w:after="0" w:line="360" w:lineRule="auto"/>
        <w:rPr>
          <w:b/>
          <w:bCs/>
        </w:rPr>
      </w:pPr>
    </w:p>
    <w:sectPr w:rsidRPr="00596330" w:rsidR="00F15ED1">
      <w:pgSz w:w="12240" w:h="15840" w:orient="portrait"/>
      <w:pgMar w:top="1440" w:right="1440" w:bottom="1440" w:left="1440" w:header="708" w:footer="708" w:gutter="0"/>
      <w:cols w:space="708"/>
      <w:docGrid w:linePitch="360"/>
      <w:headerReference w:type="default" r:id="R1b0c48fc0cf74072"/>
      <w:footerReference w:type="default" r:id="R780fd01ac4ef4655"/>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nitials="MM" w:author="Mishka Martin" w:date="2021-01-06T16:13:00Z" w:id="0">
    <w:p w:rsidR="009F6124" w:rsidRDefault="009F6124" w14:paraId="6C66643F" w14:textId="088AA49C">
      <w:pPr>
        <w:pStyle w:val="CommentText"/>
      </w:pPr>
      <w:r>
        <w:rPr>
          <w:rStyle w:val="CommentReference"/>
        </w:rPr>
        <w:annotationRef/>
      </w:r>
      <w:r>
        <w:t>Hi Sophie,</w:t>
      </w:r>
      <w:r w:rsidR="00110BF2">
        <w:t xml:space="preserve"> is there a stronger </w:t>
      </w:r>
      <w:proofErr w:type="spellStart"/>
      <w:r w:rsidR="00110BF2">
        <w:t>eg</w:t>
      </w:r>
      <w:proofErr w:type="spellEnd"/>
      <w:r w:rsidR="00110BF2">
        <w:t xml:space="preserve">? I thought there were M&amp;E elements of the GPN – please feel free to direct me. </w:t>
      </w:r>
      <w:r w:rsidR="00CF101B">
        <w:t xml:space="preserve"> </w:t>
      </w:r>
      <w:r>
        <w:rPr>
          <w:rStyle w:val="CommentReference"/>
        </w:rPr>
        <w:annotationRef/>
      </w:r>
    </w:p>
  </w:comment>
  <w:comment w:initials="MM" w:author="Mishka Martin" w:date="2021-01-06T17:50:00Z" w:id="1">
    <w:p w:rsidR="00A771A8" w:rsidRDefault="00A771A8" w14:paraId="3876B75A" w14:textId="40BCDF07">
      <w:pPr>
        <w:pStyle w:val="CommentText"/>
      </w:pPr>
      <w:r>
        <w:rPr>
          <w:rStyle w:val="CommentReference"/>
        </w:rPr>
        <w:annotationRef/>
      </w:r>
      <w:r>
        <w:t>Sophie, do you agree with this?</w:t>
      </w:r>
      <w:r>
        <w:rPr>
          <w:rStyle w:val="CommentReference"/>
        </w:rPr>
        <w:annotationRef/>
      </w:r>
      <w:r>
        <w:rPr>
          <w:rStyle w:val="CommentReference"/>
        </w:rPr>
        <w:annotationRef/>
      </w:r>
    </w:p>
  </w:comment>
  <w:comment w:initials="SR" w:author="Sophie Rymer" w:date="2021-01-20T10:48:32" w:id="1966434746">
    <w:p w:rsidR="61C699C3" w:rsidRDefault="61C699C3" w14:paraId="619C11AA" w14:textId="539542E7">
      <w:pPr>
        <w:pStyle w:val="CommentText"/>
      </w:pPr>
      <w:r w:rsidR="61C699C3">
        <w:rPr/>
        <w:t xml:space="preserve">We could put the training up of young women to conduct peer-peer interviews and focus groups instead - it might be more of a feasible example for MOs given the length of the project. </w:t>
      </w:r>
      <w:r>
        <w:rPr>
          <w:rStyle w:val="CommentReference"/>
        </w:rPr>
        <w:annotationRef/>
      </w:r>
      <w:r>
        <w:rPr>
          <w:rStyle w:val="CommentReference"/>
        </w:rPr>
        <w:annotationRef/>
      </w:r>
    </w:p>
  </w:comment>
  <w:comment w:initials="SR" w:author="Sophie Rymer" w:date="2021-01-20T10:49:30" w:id="1766791231">
    <w:p w:rsidR="61C699C3" w:rsidRDefault="61C699C3" w14:paraId="4C7A739E" w14:textId="6D84A897">
      <w:pPr>
        <w:pStyle w:val="CommentText"/>
      </w:pPr>
      <w:r w:rsidR="61C699C3">
        <w:rPr/>
        <w:t>yes</w:t>
      </w:r>
      <w:r>
        <w:rPr>
          <w:rStyle w:val="CommentReference"/>
        </w:rPr>
        <w:annotationRef/>
      </w:r>
      <w:r>
        <w:rPr>
          <w:rStyle w:val="CommentReference"/>
        </w:rPr>
        <w:annotationRef/>
      </w:r>
      <w:r>
        <w:rPr>
          <w:rStyle w:val="CommentReference"/>
        </w:rPr>
        <w:annotationRef/>
      </w:r>
    </w:p>
  </w:comment>
  <w:comment w:initials="MM" w:author="Mishka Martin" w:date="2021-01-21T16:59:18" w:id="1343697944">
    <w:p w:rsidR="72D13878" w:rsidRDefault="72D13878" w14:paraId="674972C6" w14:textId="590973D4">
      <w:pPr>
        <w:pStyle w:val="CommentText"/>
      </w:pPr>
      <w:r w:rsidR="72D13878">
        <w:rPr/>
        <w:t>Great, shall follow up with Miguel on this.</w:t>
      </w:r>
      <w:r>
        <w:rPr>
          <w:rStyle w:val="CommentReference"/>
        </w:rPr>
        <w:annotationRef/>
      </w:r>
      <w:r>
        <w:rPr>
          <w:rStyle w:val="CommentReference"/>
        </w:rPr>
        <w:annotationRef/>
      </w:r>
    </w:p>
  </w:comment>
  <w:comment w:initials="SR" w:author="Sophie Rymer" w:date="2021-01-20T10:53:32" w:id="190268479">
    <w:p w:rsidR="0F0F2FBF" w:rsidP="0F0F2FBF" w:rsidRDefault="0F0F2FBF" w14:paraId="02607A5C" w14:textId="1345E584">
      <w:pPr>
        <w:pStyle w:val="CommentText"/>
      </w:pPr>
      <w:r w:rsidR="0F0F2FBF">
        <w:rPr/>
        <w:t xml:space="preserve">think we need to add that they may in fact choose that the focus of their project proposal is to improve GYW participation, so they may take on board these ideas as the aim of their project entirely. </w:t>
      </w:r>
      <w:r>
        <w:rPr>
          <w:rStyle w:val="CommentReference"/>
        </w:rPr>
        <w:annotationRef/>
      </w:r>
    </w:p>
  </w:comment>
  <w:comment w:initials="MM" w:author="Mishka Martin" w:date="2021-01-21T16:51:58" w:id="413350248">
    <w:p w:rsidR="0F0F2FBF" w:rsidP="0F0F2FBF" w:rsidRDefault="0F0F2FBF" w14:paraId="357ADDFF" w14:textId="45ECB2A5">
      <w:pPr>
        <w:pStyle w:val="CommentText"/>
      </w:pPr>
      <w:r w:rsidR="0F0F2FBF">
        <w:rPr/>
        <w:t>True. Hopefully this works.</w:t>
      </w:r>
      <w:r>
        <w:rPr>
          <w:rStyle w:val="CommentReference"/>
        </w:rPr>
        <w:annotationRef/>
      </w:r>
    </w:p>
  </w:comment>
  <w:comment w:initials="MC" w:author="Miguel Camacho" w:date="2021-02-01T18:52:45" w:id="2014468991">
    <w:p w:rsidR="77847FEC" w:rsidRDefault="77847FEC" w14:paraId="36771245" w14:textId="28D36EB9">
      <w:pPr>
        <w:pStyle w:val="CommentText"/>
      </w:pPr>
      <w:r w:rsidR="77847FEC">
        <w:rPr/>
        <w:t>Hi Mishka, added GPN, though I would say a stronger example is Motion 32 research so added that piece of work as well</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6C66643F"/>
  <w15:commentEx w15:done="1" w15:paraId="3876B75A"/>
  <w15:commentEx w15:done="1" w15:paraId="619C11AA" w15:paraIdParent="6C66643F"/>
  <w15:commentEx w15:done="1" w15:paraId="4C7A739E" w15:paraIdParent="3876B75A"/>
  <w15:commentEx w15:done="1" w15:paraId="674972C6" w15:paraIdParent="6C66643F"/>
  <w15:commentEx w15:done="1" w15:paraId="02607A5C"/>
  <w15:commentEx w15:done="1" w15:paraId="357ADDFF" w15:paraIdParent="02607A5C"/>
  <w15:commentEx w15:done="1" w15:paraId="36771245" w15:paraIdParent="6C66643F"/>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1A2D211" w16cex:dateUtc="2021-01-20T10:48:32Z"/>
  <w16cex:commentExtensible w16cex:durableId="6A2777AE" w16cex:dateUtc="2021-01-20T10:49:30.19Z"/>
  <w16cex:commentExtensible w16cex:durableId="546A889B" w16cex:dateUtc="2021-01-21T21:59:18Z"/>
  <w16cex:commentExtensible w16cex:durableId="30BDCC63" w16cex:dateUtc="2021-01-20T10:53:32.59Z"/>
  <w16cex:commentExtensible w16cex:durableId="67EB37AC" w16cex:dateUtc="2021-01-21T21:51:58.374Z"/>
  <w16cex:commentExtensible w16cex:durableId="6CECFD8F" w16cex:dateUtc="2021-02-01T18:52:45Z"/>
</w16cex:commentsExtensible>
</file>

<file path=word/commentsIds.xml><?xml version="1.0" encoding="utf-8"?>
<w16cid:commentsIds xmlns:mc="http://schemas.openxmlformats.org/markup-compatibility/2006" xmlns:w16cid="http://schemas.microsoft.com/office/word/2016/wordml/cid" mc:Ignorable="w16cid">
  <w16cid:commentId w16cid:paraId="6C66643F" w16cid:durableId="23A06038"/>
  <w16cid:commentId w16cid:paraId="3876B75A" w16cid:durableId="23A076F4"/>
  <w16cid:commentId w16cid:paraId="619C11AA" w16cid:durableId="41A2D211"/>
  <w16cid:commentId w16cid:paraId="4C7A739E" w16cid:durableId="6A2777AE"/>
  <w16cid:commentId w16cid:paraId="674972C6" w16cid:durableId="546A889B"/>
  <w16cid:commentId w16cid:paraId="02607A5C" w16cid:durableId="30BDCC63"/>
  <w16cid:commentId w16cid:paraId="357ADDFF" w16cid:durableId="67EB37AC"/>
  <w16cid:commentId w16cid:paraId="36771245" w16cid:durableId="6CECFD8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7847FEC" w:rsidTr="77847FEC" w14:paraId="695C0460">
      <w:tc>
        <w:tcPr>
          <w:tcW w:w="3120" w:type="dxa"/>
          <w:tcMar/>
        </w:tcPr>
        <w:p w:rsidR="77847FEC" w:rsidP="77847FEC" w:rsidRDefault="77847FEC" w14:paraId="3A0389EA" w14:textId="7CA6CA5F">
          <w:pPr>
            <w:pStyle w:val="Header"/>
            <w:bidi w:val="0"/>
            <w:ind w:left="-115"/>
            <w:jc w:val="left"/>
          </w:pPr>
        </w:p>
      </w:tc>
      <w:tc>
        <w:tcPr>
          <w:tcW w:w="3120" w:type="dxa"/>
          <w:tcMar/>
        </w:tcPr>
        <w:p w:rsidR="77847FEC" w:rsidP="77847FEC" w:rsidRDefault="77847FEC" w14:paraId="0DD8A3C2" w14:textId="5BCC868F">
          <w:pPr>
            <w:pStyle w:val="Header"/>
            <w:bidi w:val="0"/>
            <w:jc w:val="center"/>
          </w:pPr>
        </w:p>
      </w:tc>
      <w:tc>
        <w:tcPr>
          <w:tcW w:w="3120" w:type="dxa"/>
          <w:tcMar/>
        </w:tcPr>
        <w:p w:rsidR="77847FEC" w:rsidP="77847FEC" w:rsidRDefault="77847FEC" w14:paraId="04C96572" w14:textId="6E96301B">
          <w:pPr>
            <w:pStyle w:val="Header"/>
            <w:bidi w:val="0"/>
            <w:ind w:right="-115"/>
            <w:jc w:val="right"/>
          </w:pPr>
        </w:p>
      </w:tc>
    </w:tr>
  </w:tbl>
  <w:p w:rsidR="77847FEC" w:rsidP="77847FEC" w:rsidRDefault="77847FEC" w14:paraId="6C03ED2B" w14:textId="6AFB90CC">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7847FEC" w:rsidTr="77847FEC" w14:paraId="4D982871">
      <w:tc>
        <w:tcPr>
          <w:tcW w:w="3120" w:type="dxa"/>
          <w:tcMar/>
        </w:tcPr>
        <w:p w:rsidR="77847FEC" w:rsidP="77847FEC" w:rsidRDefault="77847FEC" w14:paraId="1869015E" w14:textId="05DA73A1">
          <w:pPr>
            <w:pStyle w:val="Header"/>
            <w:bidi w:val="0"/>
            <w:ind w:left="-115"/>
            <w:jc w:val="left"/>
          </w:pPr>
        </w:p>
      </w:tc>
      <w:tc>
        <w:tcPr>
          <w:tcW w:w="3120" w:type="dxa"/>
          <w:tcMar/>
        </w:tcPr>
        <w:p w:rsidR="77847FEC" w:rsidP="77847FEC" w:rsidRDefault="77847FEC" w14:paraId="32932AFE" w14:textId="3414249E">
          <w:pPr>
            <w:pStyle w:val="Header"/>
            <w:bidi w:val="0"/>
            <w:jc w:val="center"/>
          </w:pPr>
        </w:p>
      </w:tc>
      <w:tc>
        <w:tcPr>
          <w:tcW w:w="3120" w:type="dxa"/>
          <w:tcMar/>
        </w:tcPr>
        <w:p w:rsidR="77847FEC" w:rsidP="77847FEC" w:rsidRDefault="77847FEC" w14:paraId="29F40348" w14:textId="3DA0E75B">
          <w:pPr>
            <w:pStyle w:val="Header"/>
            <w:bidi w:val="0"/>
            <w:ind w:right="-115"/>
            <w:jc w:val="right"/>
          </w:pPr>
        </w:p>
      </w:tc>
    </w:tr>
  </w:tbl>
  <w:p w:rsidR="77847FEC" w:rsidP="77847FEC" w:rsidRDefault="77847FEC" w14:paraId="77FFB5CE" w14:textId="60EF7774">
    <w:pPr>
      <w:pStyle w:val="Header"/>
      <w:bidi w:val="0"/>
    </w:pPr>
  </w:p>
</w:hdr>
</file>

<file path=word/intelligence.xml><?xml version="1.0" encoding="utf-8"?>
<int:Intelligence xmlns:int="http://schemas.microsoft.com/office/intelligence/2019/intelligence">
  <int:IntelligenceSettings/>
  <int:Manifest>
    <int:WordHash hashCode="odHbNA6HmZ3laV" id="P8xy3YQu"/>
    <int:WordHash hashCode="0lXQ0GySJQ8tJA" id="qf+g81ss"/>
  </int:Manifest>
  <int:Observations>
    <int:Content id="P8xy3YQu">
      <int:Rejection type="AugLoop_Text_Critique"/>
    </int:Content>
    <int:Content id="qf+g81ss">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E6D78"/>
    <w:multiLevelType w:val="hybridMultilevel"/>
    <w:tmpl w:val="DC30B6C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6793B6A"/>
    <w:multiLevelType w:val="hybridMultilevel"/>
    <w:tmpl w:val="E342F0EC"/>
    <w:lvl w:ilvl="0" w:tplc="F9F0FD24">
      <w:start w:val="4"/>
      <w:numFmt w:val="bullet"/>
      <w:lvlText w:val="-"/>
      <w:lvlJc w:val="left"/>
      <w:pPr>
        <w:ind w:left="360" w:hanging="360"/>
      </w:pPr>
      <w:rPr>
        <w:rFonts w:hint="default" w:ascii="Calibri" w:hAnsi="Calibri" w:cs="Calibri" w:eastAsiaTheme="minorHAnsi"/>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abstractNumId w:val="0"/>
  </w:num>
  <w:num w:numId="2">
    <w:abstractNumId w:val="1"/>
  </w:num>
</w:numbering>
</file>

<file path=word/people.xml><?xml version="1.0" encoding="utf-8"?>
<w15:people xmlns:mc="http://schemas.openxmlformats.org/markup-compatibility/2006" xmlns:w15="http://schemas.microsoft.com/office/word/2012/wordml" mc:Ignorable="w15">
  <w15:person w15:author="Mishka Martin">
    <w15:presenceInfo w15:providerId="AD" w15:userId="S::mishka.martin@wagggs.org::2d5d52bb-62bc-470a-9c04-a85b17f1d60e"/>
  </w15:person>
  <w15:person w15:author="Sophie Rymer">
    <w15:presenceInfo w15:providerId="AD" w15:userId="S::sophie.rymer@wagggs.org::71f75e9e-84ae-4cf9-b41a-9910c04ae31f"/>
  </w15:person>
  <w15:person w15:author="Miguel Camacho">
    <w15:presenceInfo w15:providerId="AD" w15:userId="S::miguel.camacho@wagggs.org::0aca02b2-2457-465c-b1e6-bc425a89c5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330"/>
    <w:rsid w:val="00005E14"/>
    <w:rsid w:val="000542A2"/>
    <w:rsid w:val="00086E32"/>
    <w:rsid w:val="000A5375"/>
    <w:rsid w:val="000F2F0E"/>
    <w:rsid w:val="00110BF2"/>
    <w:rsid w:val="001D4D9E"/>
    <w:rsid w:val="001D52D9"/>
    <w:rsid w:val="002675F4"/>
    <w:rsid w:val="00295E47"/>
    <w:rsid w:val="002F1A20"/>
    <w:rsid w:val="00427B6A"/>
    <w:rsid w:val="004741F4"/>
    <w:rsid w:val="00486D24"/>
    <w:rsid w:val="004D610C"/>
    <w:rsid w:val="004E210D"/>
    <w:rsid w:val="005049FC"/>
    <w:rsid w:val="005559ED"/>
    <w:rsid w:val="00577AB0"/>
    <w:rsid w:val="00594BA2"/>
    <w:rsid w:val="00596330"/>
    <w:rsid w:val="00614996"/>
    <w:rsid w:val="007519BC"/>
    <w:rsid w:val="007D7189"/>
    <w:rsid w:val="00867103"/>
    <w:rsid w:val="008A4427"/>
    <w:rsid w:val="009207BA"/>
    <w:rsid w:val="00922C82"/>
    <w:rsid w:val="00931DC9"/>
    <w:rsid w:val="00940B7C"/>
    <w:rsid w:val="009A2299"/>
    <w:rsid w:val="009D47F1"/>
    <w:rsid w:val="009F6124"/>
    <w:rsid w:val="00A25BE3"/>
    <w:rsid w:val="00A625D3"/>
    <w:rsid w:val="00A771A8"/>
    <w:rsid w:val="00B34E62"/>
    <w:rsid w:val="00C21DAD"/>
    <w:rsid w:val="00C44188"/>
    <w:rsid w:val="00C96CCF"/>
    <w:rsid w:val="00CE591F"/>
    <w:rsid w:val="00CF101B"/>
    <w:rsid w:val="00D03F83"/>
    <w:rsid w:val="00D45EE0"/>
    <w:rsid w:val="00DC3B21"/>
    <w:rsid w:val="00DD261D"/>
    <w:rsid w:val="00DE6F59"/>
    <w:rsid w:val="00ED06F9"/>
    <w:rsid w:val="00F01D29"/>
    <w:rsid w:val="00F15ED1"/>
    <w:rsid w:val="00F333DA"/>
    <w:rsid w:val="00F621FF"/>
    <w:rsid w:val="00FA0242"/>
    <w:rsid w:val="010344F2"/>
    <w:rsid w:val="021D7808"/>
    <w:rsid w:val="03A3E89F"/>
    <w:rsid w:val="03C988BB"/>
    <w:rsid w:val="03E1AA00"/>
    <w:rsid w:val="03E99786"/>
    <w:rsid w:val="05008BE3"/>
    <w:rsid w:val="05A68B35"/>
    <w:rsid w:val="05BFC84F"/>
    <w:rsid w:val="061553DF"/>
    <w:rsid w:val="06580110"/>
    <w:rsid w:val="066F81E3"/>
    <w:rsid w:val="069C5C44"/>
    <w:rsid w:val="0718F47C"/>
    <w:rsid w:val="087745C2"/>
    <w:rsid w:val="09C9C5ED"/>
    <w:rsid w:val="0A67842B"/>
    <w:rsid w:val="0AEBB990"/>
    <w:rsid w:val="0C66C568"/>
    <w:rsid w:val="0C768BA8"/>
    <w:rsid w:val="0CB19899"/>
    <w:rsid w:val="0CB6F88B"/>
    <w:rsid w:val="0CEAADEA"/>
    <w:rsid w:val="0D3708AE"/>
    <w:rsid w:val="0D735F5E"/>
    <w:rsid w:val="0D8B972D"/>
    <w:rsid w:val="0DC5EDBF"/>
    <w:rsid w:val="0DDB606A"/>
    <w:rsid w:val="0E74AF6B"/>
    <w:rsid w:val="0EA7012C"/>
    <w:rsid w:val="0EA7012C"/>
    <w:rsid w:val="0F0F2FBF"/>
    <w:rsid w:val="0F61BE20"/>
    <w:rsid w:val="0F74CD11"/>
    <w:rsid w:val="0FE24A34"/>
    <w:rsid w:val="1023F60C"/>
    <w:rsid w:val="10730125"/>
    <w:rsid w:val="107C6509"/>
    <w:rsid w:val="10A6AE65"/>
    <w:rsid w:val="10A9DA5A"/>
    <w:rsid w:val="10AEF231"/>
    <w:rsid w:val="10C1B408"/>
    <w:rsid w:val="129CE12B"/>
    <w:rsid w:val="133C0C02"/>
    <w:rsid w:val="1431247F"/>
    <w:rsid w:val="147BA920"/>
    <w:rsid w:val="16C77475"/>
    <w:rsid w:val="16F39094"/>
    <w:rsid w:val="176E2573"/>
    <w:rsid w:val="180EF72B"/>
    <w:rsid w:val="19328A9F"/>
    <w:rsid w:val="19421362"/>
    <w:rsid w:val="19CA2A1F"/>
    <w:rsid w:val="1AE967B6"/>
    <w:rsid w:val="1AF04AB8"/>
    <w:rsid w:val="1B9BEDE8"/>
    <w:rsid w:val="1BC16CE4"/>
    <w:rsid w:val="1C235D7F"/>
    <w:rsid w:val="1C853817"/>
    <w:rsid w:val="1CE476A3"/>
    <w:rsid w:val="1D374C9B"/>
    <w:rsid w:val="1D65A2F1"/>
    <w:rsid w:val="1DDB9BF9"/>
    <w:rsid w:val="1E384C8E"/>
    <w:rsid w:val="1F426DF7"/>
    <w:rsid w:val="1F82510C"/>
    <w:rsid w:val="1F9324AD"/>
    <w:rsid w:val="1FAD1387"/>
    <w:rsid w:val="201D088D"/>
    <w:rsid w:val="20314E4B"/>
    <w:rsid w:val="2058E048"/>
    <w:rsid w:val="21B8D8EE"/>
    <w:rsid w:val="21E3F7DE"/>
    <w:rsid w:val="22A415A3"/>
    <w:rsid w:val="2332EDF7"/>
    <w:rsid w:val="2352EDDE"/>
    <w:rsid w:val="2404147C"/>
    <w:rsid w:val="241AB90D"/>
    <w:rsid w:val="243EF59A"/>
    <w:rsid w:val="244F5FAD"/>
    <w:rsid w:val="24A30F6C"/>
    <w:rsid w:val="24F079B0"/>
    <w:rsid w:val="259EB933"/>
    <w:rsid w:val="25EF10F4"/>
    <w:rsid w:val="26F15F3E"/>
    <w:rsid w:val="2756756B"/>
    <w:rsid w:val="278AE155"/>
    <w:rsid w:val="27938780"/>
    <w:rsid w:val="27EB8A68"/>
    <w:rsid w:val="28281A72"/>
    <w:rsid w:val="298AB3AB"/>
    <w:rsid w:val="2A0F36EE"/>
    <w:rsid w:val="2A8CE511"/>
    <w:rsid w:val="2ADD0529"/>
    <w:rsid w:val="2B6E7AEB"/>
    <w:rsid w:val="2D4CAF45"/>
    <w:rsid w:val="2D724F61"/>
    <w:rsid w:val="2E5B051C"/>
    <w:rsid w:val="2E6FB0B7"/>
    <w:rsid w:val="2E823A9F"/>
    <w:rsid w:val="2EC4A0DF"/>
    <w:rsid w:val="2EE04B24"/>
    <w:rsid w:val="2F0590DD"/>
    <w:rsid w:val="2F25EAC1"/>
    <w:rsid w:val="2FA14FCA"/>
    <w:rsid w:val="2FD8A48B"/>
    <w:rsid w:val="2FE2625D"/>
    <w:rsid w:val="308E1804"/>
    <w:rsid w:val="314DD922"/>
    <w:rsid w:val="31F9525A"/>
    <w:rsid w:val="32D4B5B1"/>
    <w:rsid w:val="32F5005F"/>
    <w:rsid w:val="3336931A"/>
    <w:rsid w:val="33F95BE4"/>
    <w:rsid w:val="34B913CC"/>
    <w:rsid w:val="356C2741"/>
    <w:rsid w:val="35B6986E"/>
    <w:rsid w:val="3644A711"/>
    <w:rsid w:val="36899A7D"/>
    <w:rsid w:val="36A89FF0"/>
    <w:rsid w:val="36F10A2B"/>
    <w:rsid w:val="370C4CEE"/>
    <w:rsid w:val="37914E2F"/>
    <w:rsid w:val="388CDA8C"/>
    <w:rsid w:val="38FF9706"/>
    <w:rsid w:val="391A77AA"/>
    <w:rsid w:val="396AE736"/>
    <w:rsid w:val="3A40F89D"/>
    <w:rsid w:val="3A54797F"/>
    <w:rsid w:val="3AF8F080"/>
    <w:rsid w:val="3B060677"/>
    <w:rsid w:val="3B5CFABB"/>
    <w:rsid w:val="3B870C43"/>
    <w:rsid w:val="3C749FC2"/>
    <w:rsid w:val="3CFA6589"/>
    <w:rsid w:val="3D1FD79E"/>
    <w:rsid w:val="3E32351C"/>
    <w:rsid w:val="403659D9"/>
    <w:rsid w:val="40CAF5D0"/>
    <w:rsid w:val="411F41C1"/>
    <w:rsid w:val="42BFBB18"/>
    <w:rsid w:val="42D9B83B"/>
    <w:rsid w:val="437427A5"/>
    <w:rsid w:val="438AA57B"/>
    <w:rsid w:val="4464AD80"/>
    <w:rsid w:val="44C99B13"/>
    <w:rsid w:val="44E5C0BE"/>
    <w:rsid w:val="44FDFC81"/>
    <w:rsid w:val="453E6B32"/>
    <w:rsid w:val="45620B03"/>
    <w:rsid w:val="45F0F554"/>
    <w:rsid w:val="4653C44E"/>
    <w:rsid w:val="4685B565"/>
    <w:rsid w:val="472FFFFC"/>
    <w:rsid w:val="47BB7378"/>
    <w:rsid w:val="47FAF0E8"/>
    <w:rsid w:val="482FAF17"/>
    <w:rsid w:val="484E2C2A"/>
    <w:rsid w:val="48706C18"/>
    <w:rsid w:val="492EFC9C"/>
    <w:rsid w:val="4A02E06B"/>
    <w:rsid w:val="4A17DFCA"/>
    <w:rsid w:val="4AB5ABA6"/>
    <w:rsid w:val="4AE060C3"/>
    <w:rsid w:val="4AED5741"/>
    <w:rsid w:val="4AEE6C43"/>
    <w:rsid w:val="4B34AC10"/>
    <w:rsid w:val="4BE4D8DA"/>
    <w:rsid w:val="4D0176FB"/>
    <w:rsid w:val="4D6D46EC"/>
    <w:rsid w:val="4D80A93B"/>
    <w:rsid w:val="4E026DBF"/>
    <w:rsid w:val="4E19B242"/>
    <w:rsid w:val="4E428116"/>
    <w:rsid w:val="4F9E3E20"/>
    <w:rsid w:val="504282DB"/>
    <w:rsid w:val="50565074"/>
    <w:rsid w:val="508631F2"/>
    <w:rsid w:val="50BF45FC"/>
    <w:rsid w:val="50DB518E"/>
    <w:rsid w:val="50F1D130"/>
    <w:rsid w:val="50F64682"/>
    <w:rsid w:val="5141FC07"/>
    <w:rsid w:val="51646423"/>
    <w:rsid w:val="516D1AF7"/>
    <w:rsid w:val="517A21D8"/>
    <w:rsid w:val="51C79420"/>
    <w:rsid w:val="5243924C"/>
    <w:rsid w:val="5277C319"/>
    <w:rsid w:val="529216E3"/>
    <w:rsid w:val="52DC10F7"/>
    <w:rsid w:val="52DF4CE9"/>
    <w:rsid w:val="53B2548A"/>
    <w:rsid w:val="545F8344"/>
    <w:rsid w:val="56863151"/>
    <w:rsid w:val="56AFA9A7"/>
    <w:rsid w:val="582AF5B4"/>
    <w:rsid w:val="59325FA3"/>
    <w:rsid w:val="595115C2"/>
    <w:rsid w:val="59E0A12B"/>
    <w:rsid w:val="5AA9F041"/>
    <w:rsid w:val="5AC31EF0"/>
    <w:rsid w:val="5AE60CDB"/>
    <w:rsid w:val="5AE8DE4D"/>
    <w:rsid w:val="5B756F7C"/>
    <w:rsid w:val="5B7EFA71"/>
    <w:rsid w:val="5BEAE8CE"/>
    <w:rsid w:val="5BFF095C"/>
    <w:rsid w:val="5D8AC102"/>
    <w:rsid w:val="5E51E83E"/>
    <w:rsid w:val="5E8F65FE"/>
    <w:rsid w:val="5F36DE69"/>
    <w:rsid w:val="5F76338F"/>
    <w:rsid w:val="606F3F75"/>
    <w:rsid w:val="6177DFAE"/>
    <w:rsid w:val="61C699C3"/>
    <w:rsid w:val="61EED0F3"/>
    <w:rsid w:val="620BF128"/>
    <w:rsid w:val="624CDEAF"/>
    <w:rsid w:val="6251F996"/>
    <w:rsid w:val="62E7178E"/>
    <w:rsid w:val="636D2544"/>
    <w:rsid w:val="638745A2"/>
    <w:rsid w:val="63C108CF"/>
    <w:rsid w:val="63C884A1"/>
    <w:rsid w:val="658CC345"/>
    <w:rsid w:val="658FB28C"/>
    <w:rsid w:val="669953E9"/>
    <w:rsid w:val="66C54071"/>
    <w:rsid w:val="67DFA227"/>
    <w:rsid w:val="68C46407"/>
    <w:rsid w:val="68ECA820"/>
    <w:rsid w:val="691F69B7"/>
    <w:rsid w:val="6934DC71"/>
    <w:rsid w:val="6934E802"/>
    <w:rsid w:val="6A609D62"/>
    <w:rsid w:val="6ABB3A18"/>
    <w:rsid w:val="6AF9F646"/>
    <w:rsid w:val="6B28BD29"/>
    <w:rsid w:val="6BE00ADF"/>
    <w:rsid w:val="6C00A6CC"/>
    <w:rsid w:val="6C621B38"/>
    <w:rsid w:val="6CBBDEAC"/>
    <w:rsid w:val="6CEB892E"/>
    <w:rsid w:val="6CEFB1A0"/>
    <w:rsid w:val="6CFB88F3"/>
    <w:rsid w:val="6D0F374D"/>
    <w:rsid w:val="6D1A0AAB"/>
    <w:rsid w:val="6D671902"/>
    <w:rsid w:val="6D68441D"/>
    <w:rsid w:val="6DC5384E"/>
    <w:rsid w:val="6E41EE74"/>
    <w:rsid w:val="6E87598F"/>
    <w:rsid w:val="6F0C5AD0"/>
    <w:rsid w:val="6F44C2A7"/>
    <w:rsid w:val="6FBA3A75"/>
    <w:rsid w:val="70683AC1"/>
    <w:rsid w:val="7092F44B"/>
    <w:rsid w:val="71A24718"/>
    <w:rsid w:val="7248DE31"/>
    <w:rsid w:val="72D13878"/>
    <w:rsid w:val="72F953A9"/>
    <w:rsid w:val="7341A255"/>
    <w:rsid w:val="73A982A2"/>
    <w:rsid w:val="740E5FAA"/>
    <w:rsid w:val="743054B4"/>
    <w:rsid w:val="74375010"/>
    <w:rsid w:val="747D891B"/>
    <w:rsid w:val="7494A986"/>
    <w:rsid w:val="750E61AF"/>
    <w:rsid w:val="7569F855"/>
    <w:rsid w:val="75B99D13"/>
    <w:rsid w:val="764A9F03"/>
    <w:rsid w:val="7715E8CE"/>
    <w:rsid w:val="77847FEC"/>
    <w:rsid w:val="7796077D"/>
    <w:rsid w:val="7984DE28"/>
    <w:rsid w:val="7991CBC1"/>
    <w:rsid w:val="7A01DFEC"/>
    <w:rsid w:val="7A25971D"/>
    <w:rsid w:val="7A3ECEBF"/>
    <w:rsid w:val="7A4D8990"/>
    <w:rsid w:val="7A53F016"/>
    <w:rsid w:val="7A77D8F4"/>
    <w:rsid w:val="7B13DF7C"/>
    <w:rsid w:val="7C144FFB"/>
    <w:rsid w:val="7C2D21F0"/>
    <w:rsid w:val="7C7E4F42"/>
    <w:rsid w:val="7CB81589"/>
    <w:rsid w:val="7D0EA25A"/>
    <w:rsid w:val="7D4C6C03"/>
    <w:rsid w:val="7D6C01F5"/>
    <w:rsid w:val="7D9FAD64"/>
    <w:rsid w:val="7D9FAD64"/>
    <w:rsid w:val="7F969323"/>
    <w:rsid w:val="7FCF6EA7"/>
    <w:rsid w:val="7FE46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011C9"/>
  <w15:chartTrackingRefBased/>
  <w15:docId w15:val="{714BF57D-5E3D-41EB-BC71-68F12718F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96330"/>
    <w:rPr>
      <w:lang w:val="en-GB"/>
    </w:rPr>
  </w:style>
  <w:style w:type="paragraph" w:styleId="Heading1">
    <w:name w:val="heading 1"/>
    <w:basedOn w:val="Normal"/>
    <w:next w:val="Normal"/>
    <w:link w:val="Heading1Char"/>
    <w:uiPriority w:val="9"/>
    <w:qFormat/>
    <w:rsid w:val="009A2299"/>
    <w:pPr>
      <w:keepNext/>
      <w:keepLines/>
      <w:spacing w:before="240" w:after="0" w:line="240" w:lineRule="auto"/>
      <w:outlineLvl w:val="0"/>
    </w:pPr>
    <w:rPr>
      <w:rFonts w:asciiTheme="majorHAnsi" w:hAnsiTheme="majorHAnsi" w:eastAsiaTheme="majorEastAsia" w:cstheme="majorBidi"/>
      <w:color w:val="2F5496" w:themeColor="accent1" w:themeShade="BF"/>
      <w:sz w:val="32"/>
      <w:szCs w:val="32"/>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96330"/>
    <w:pPr>
      <w:ind w:left="720"/>
      <w:contextualSpacing/>
    </w:pPr>
  </w:style>
  <w:style w:type="table" w:styleId="TableGrid">
    <w:name w:val="Table Grid"/>
    <w:basedOn w:val="TableNormal"/>
    <w:uiPriority w:val="39"/>
    <w:rsid w:val="0059633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596330"/>
    <w:rPr>
      <w:color w:val="0563C1" w:themeColor="hyperlink"/>
      <w:u w:val="single"/>
    </w:rPr>
  </w:style>
  <w:style w:type="character" w:styleId="UnresolvedMention">
    <w:name w:val="Unresolved Mention"/>
    <w:basedOn w:val="DefaultParagraphFont"/>
    <w:uiPriority w:val="99"/>
    <w:semiHidden/>
    <w:unhideWhenUsed/>
    <w:rsid w:val="00CE591F"/>
    <w:rPr>
      <w:color w:val="605E5C"/>
      <w:shd w:val="clear" w:color="auto" w:fill="E1DFDD"/>
    </w:rPr>
  </w:style>
  <w:style w:type="paragraph" w:styleId="BalloonText">
    <w:name w:val="Balloon Text"/>
    <w:basedOn w:val="Normal"/>
    <w:link w:val="BalloonTextChar"/>
    <w:uiPriority w:val="99"/>
    <w:semiHidden/>
    <w:unhideWhenUsed/>
    <w:rsid w:val="00DC3B2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C3B21"/>
    <w:rPr>
      <w:rFonts w:ascii="Segoe UI" w:hAnsi="Segoe UI" w:cs="Segoe UI"/>
      <w:sz w:val="18"/>
      <w:szCs w:val="18"/>
      <w:lang w:val="en-GB"/>
    </w:rPr>
  </w:style>
  <w:style w:type="character" w:styleId="Heading1Char" w:customStyle="1">
    <w:name w:val="Heading 1 Char"/>
    <w:basedOn w:val="DefaultParagraphFont"/>
    <w:link w:val="Heading1"/>
    <w:uiPriority w:val="9"/>
    <w:rsid w:val="009A2299"/>
    <w:rPr>
      <w:rFonts w:asciiTheme="majorHAnsi" w:hAnsiTheme="majorHAnsi" w:eastAsiaTheme="majorEastAsia" w:cstheme="majorBidi"/>
      <w:color w:val="2F5496" w:themeColor="accent1" w:themeShade="BF"/>
      <w:sz w:val="32"/>
      <w:szCs w:val="32"/>
    </w:rPr>
  </w:style>
  <w:style w:type="character" w:styleId="CommentReference">
    <w:name w:val="annotation reference"/>
    <w:basedOn w:val="DefaultParagraphFont"/>
    <w:uiPriority w:val="99"/>
    <w:semiHidden/>
    <w:unhideWhenUsed/>
    <w:rsid w:val="009A2299"/>
    <w:rPr>
      <w:sz w:val="16"/>
      <w:szCs w:val="16"/>
    </w:rPr>
  </w:style>
  <w:style w:type="paragraph" w:styleId="CommentText">
    <w:name w:val="annotation text"/>
    <w:basedOn w:val="Normal"/>
    <w:link w:val="CommentTextChar"/>
    <w:uiPriority w:val="99"/>
    <w:semiHidden/>
    <w:unhideWhenUsed/>
    <w:rsid w:val="009A2299"/>
    <w:pPr>
      <w:spacing w:after="0" w:line="240" w:lineRule="auto"/>
    </w:pPr>
    <w:rPr>
      <w:sz w:val="20"/>
      <w:szCs w:val="20"/>
      <w:lang w:val="en-US"/>
    </w:rPr>
  </w:style>
  <w:style w:type="character" w:styleId="CommentTextChar" w:customStyle="1">
    <w:name w:val="Comment Text Char"/>
    <w:basedOn w:val="DefaultParagraphFont"/>
    <w:link w:val="CommentText"/>
    <w:uiPriority w:val="99"/>
    <w:semiHidden/>
    <w:rsid w:val="009A2299"/>
    <w:rPr>
      <w:sz w:val="20"/>
      <w:szCs w:val="20"/>
    </w:rPr>
  </w:style>
  <w:style w:type="character" w:styleId="FollowedHyperlink">
    <w:name w:val="FollowedHyperlink"/>
    <w:basedOn w:val="DefaultParagraphFont"/>
    <w:uiPriority w:val="99"/>
    <w:semiHidden/>
    <w:unhideWhenUsed/>
    <w:rsid w:val="00F333DA"/>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F6124"/>
    <w:pPr>
      <w:spacing w:after="160"/>
    </w:pPr>
    <w:rPr>
      <w:b/>
      <w:bCs/>
      <w:lang w:val="en-GB"/>
    </w:rPr>
  </w:style>
  <w:style w:type="character" w:styleId="CommentSubjectChar" w:customStyle="1">
    <w:name w:val="Comment Subject Char"/>
    <w:basedOn w:val="CommentTextChar"/>
    <w:link w:val="CommentSubject"/>
    <w:uiPriority w:val="99"/>
    <w:semiHidden/>
    <w:rsid w:val="009F6124"/>
    <w:rPr>
      <w:b/>
      <w:bCs/>
      <w:sz w:val="20"/>
      <w:szCs w:val="20"/>
      <w:lang w:val="en-GB"/>
    </w:r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microsoft.com/office/2016/09/relationships/commentsIds" Target="commentsIds.xml" Id="rId8" /><Relationship Type="http://schemas.openxmlformats.org/officeDocument/2006/relationships/hyperlink" Target="https://www.unicef.org/sites/default/files/2020-08/ADAP-Guidelines-for-Participation.pdf" TargetMode="External" Id="rId13" /><Relationship Type="http://schemas.openxmlformats.org/officeDocument/2006/relationships/customXml" Target="../customXml/item3.xml" Id="rId18" /><Relationship Type="http://schemas.openxmlformats.org/officeDocument/2006/relationships/styles" Target="styles.xml" Id="rId3" /><Relationship Type="http://schemas.microsoft.com/office/2011/relationships/commentsExtended" Target="commentsExtended.xml" Id="rId7" /><Relationship Type="http://schemas.openxmlformats.org/officeDocument/2006/relationships/hyperlink" Target="https://actionaid.org/sites/default/files/aa-approach-to-youth-programming.pdf.pdf" TargetMode="External" Id="rId12" /><Relationship Type="http://schemas.openxmlformats.org/officeDocument/2006/relationships/customXml" Target="../customXml/item2.xml" Id="rId17"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comments" Target="comments.xml" Id="rId6" /><Relationship Type="http://schemas.openxmlformats.org/officeDocument/2006/relationships/hyperlink" Target="https://resourcecentre.savethechildren.net/node/7768/pdf/children_participation_in_programming_cycle.pdf" TargetMode="External" Id="rId11" /><Relationship Type="http://schemas.openxmlformats.org/officeDocument/2006/relationships/webSettings" Target="webSettings.xml" Id="rId5" /><Relationship Type="http://schemas.microsoft.com/office/2011/relationships/people" Target="people.xml" Id="rId15" /><Relationship Type="http://schemas.openxmlformats.org/officeDocument/2006/relationships/hyperlink" Target="https://resourcecentre.savethechildren.net/node/3583/pdf/3583.pdf" TargetMode="External" Id="rId10" /><Relationship Type="http://schemas.openxmlformats.org/officeDocument/2006/relationships/customXml" Target="../customXml/item4.xml" Id="rId19" /><Relationship Type="http://schemas.openxmlformats.org/officeDocument/2006/relationships/settings" Target="settings.xml" Id="rId4" /><Relationship Type="http://schemas.openxmlformats.org/officeDocument/2006/relationships/fontTable" Target="fontTable.xml" Id="rId14" /><Relationship Type="http://schemas.microsoft.com/office/2018/08/relationships/commentsExtensible" Target="/word/commentsExtensible.xml" Id="R1ace866a030e4369" /><Relationship Type="http://schemas.openxmlformats.org/officeDocument/2006/relationships/image" Target="/media/image.png" Id="R917163ce2d7546d6" /><Relationship Type="http://schemas.microsoft.com/office/2019/09/relationships/intelligence" Target="/word/intelligence.xml" Id="Rb9104fb82dbd4bed" /><Relationship Type="http://schemas.openxmlformats.org/officeDocument/2006/relationships/header" Target="/word/header.xml" Id="R1b0c48fc0cf74072" /><Relationship Type="http://schemas.openxmlformats.org/officeDocument/2006/relationships/footer" Target="/word/footer.xml" Id="R780fd01ac4ef4655" /><Relationship Type="http://schemas.openxmlformats.org/officeDocument/2006/relationships/hyperlink" Target="https://www.unicef.org/sites/default/files/2020-08/ADAP-Guidelines-for-Participation.pdf" TargetMode="External" Id="R31a952956a4f42e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9104B513732FC479DCB2DB1BC1DFD00" ma:contentTypeVersion="11" ma:contentTypeDescription="Create a new document." ma:contentTypeScope="" ma:versionID="e3748d94e585e9258b0697624795696c">
  <xsd:schema xmlns:xsd="http://www.w3.org/2001/XMLSchema" xmlns:xs="http://www.w3.org/2001/XMLSchema" xmlns:p="http://schemas.microsoft.com/office/2006/metadata/properties" xmlns:ns2="11804c00-2c96-4b51-b836-ef908d1381c1" xmlns:ns3="2954339b-3f5c-4fb7-ab04-9865a5fc9348" targetNamespace="http://schemas.microsoft.com/office/2006/metadata/properties" ma:root="true" ma:fieldsID="bd324b78324b971272c23e941d11d3bb" ns2:_="" ns3:_="">
    <xsd:import namespace="11804c00-2c96-4b51-b836-ef908d1381c1"/>
    <xsd:import namespace="2954339b-3f5c-4fb7-ab04-9865a5fc93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04c00-2c96-4b51-b836-ef908d138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54339b-3f5c-4fb7-ab04-9865a5fc934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62D703-A005-4C8C-88CC-30EDD299D6B4}">
  <ds:schemaRefs>
    <ds:schemaRef ds:uri="http://schemas.openxmlformats.org/officeDocument/2006/bibliography"/>
  </ds:schemaRefs>
</ds:datastoreItem>
</file>

<file path=customXml/itemProps2.xml><?xml version="1.0" encoding="utf-8"?>
<ds:datastoreItem xmlns:ds="http://schemas.openxmlformats.org/officeDocument/2006/customXml" ds:itemID="{90F767CE-CCE2-4433-B442-5DD91A5D6E80}"/>
</file>

<file path=customXml/itemProps3.xml><?xml version="1.0" encoding="utf-8"?>
<ds:datastoreItem xmlns:ds="http://schemas.openxmlformats.org/officeDocument/2006/customXml" ds:itemID="{8E22D0AE-A8EC-4D69-B6FC-E3378E1F23B5}"/>
</file>

<file path=customXml/itemProps4.xml><?xml version="1.0" encoding="utf-8"?>
<ds:datastoreItem xmlns:ds="http://schemas.openxmlformats.org/officeDocument/2006/customXml" ds:itemID="{00830273-19B3-4248-9781-606BED1853B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Mishka Martin</dc:creator>
  <cp:keywords/>
  <dc:description/>
  <cp:lastModifiedBy>Jenny Giangrande</cp:lastModifiedBy>
  <cp:revision>11</cp:revision>
  <dcterms:created xsi:type="dcterms:W3CDTF">2021-01-06T22:53:00Z</dcterms:created>
  <dcterms:modified xsi:type="dcterms:W3CDTF">2021-02-05T14:01:01Z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0x010100F9104B513732FC479DCB2DB1BC1DFD00</vt:lpwstr>
  </property>
</Properties>
</file>